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2CE4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kern w:val="2"/>
          <w:sz w:val="32"/>
          <w:szCs w:val="32"/>
          <w:lang w:val="en-US" w:eastAsia="zh-CN"/>
        </w:rPr>
        <w:t>附件2</w:t>
      </w:r>
      <w:bookmarkStart w:id="0" w:name="_GoBack"/>
      <w:bookmarkEnd w:id="0"/>
      <w:r>
        <w:rPr>
          <w:rFonts w:hint="eastAsia" w:ascii="黑体" w:hAnsi="黑体" w:eastAsia="黑体" w:cs="黑体"/>
          <w:snapToGrid/>
          <w:kern w:val="2"/>
          <w:sz w:val="32"/>
          <w:szCs w:val="32"/>
          <w:lang w:val="en-US" w:eastAsia="zh-CN"/>
        </w:rPr>
        <w:t>：</w:t>
      </w:r>
    </w:p>
    <w:p w14:paraId="19E248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p>
    <w:p w14:paraId="4E753C74">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湖口县</w:t>
      </w:r>
      <w:r>
        <w:rPr>
          <w:rFonts w:hint="eastAsia" w:ascii="方正小标宋简体" w:hAnsi="方正小标宋简体" w:eastAsia="方正小标宋简体" w:cs="方正小标宋简体"/>
          <w:color w:val="auto"/>
          <w:sz w:val="44"/>
          <w:szCs w:val="44"/>
        </w:rPr>
        <w:t>烟草专卖零售许可证</w:t>
      </w:r>
    </w:p>
    <w:p w14:paraId="7C93BA73">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办理轮候制度</w:t>
      </w:r>
    </w:p>
    <w:p w14:paraId="3F85A750">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（模</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板）</w:t>
      </w:r>
    </w:p>
    <w:p w14:paraId="3F5B5327">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ascii="黑体" w:hAnsi="黑体" w:eastAsia="黑体" w:cs="黑体"/>
          <w:color w:val="auto"/>
          <w:spacing w:val="3"/>
          <w:sz w:val="32"/>
          <w:szCs w:val="32"/>
        </w:rPr>
      </w:pPr>
    </w:p>
    <w:p w14:paraId="2199D22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3"/>
          <w:sz w:val="32"/>
          <w:szCs w:val="32"/>
        </w:rPr>
        <w:t>第一章</w:t>
      </w:r>
      <w:r>
        <w:rPr>
          <w:rFonts w:ascii="黑体" w:hAnsi="黑体" w:eastAsia="黑体" w:cs="黑体"/>
          <w:color w:val="auto"/>
          <w:spacing w:val="15"/>
          <w:sz w:val="32"/>
          <w:szCs w:val="32"/>
        </w:rPr>
        <w:t xml:space="preserve">  </w:t>
      </w:r>
      <w:r>
        <w:rPr>
          <w:rFonts w:ascii="黑体" w:hAnsi="黑体" w:eastAsia="黑体" w:cs="黑体"/>
          <w:color w:val="auto"/>
          <w:spacing w:val="3"/>
          <w:sz w:val="32"/>
          <w:szCs w:val="32"/>
        </w:rPr>
        <w:t>总</w:t>
      </w:r>
      <w:r>
        <w:rPr>
          <w:rFonts w:hint="eastAsia" w:ascii="黑体" w:hAnsi="黑体" w:eastAsia="黑体" w:cs="黑体"/>
          <w:color w:val="auto"/>
          <w:spacing w:val="3"/>
          <w:sz w:val="32"/>
          <w:szCs w:val="32"/>
          <w:lang w:val="en-US" w:eastAsia="zh-CN"/>
        </w:rPr>
        <w:t xml:space="preserve">  </w:t>
      </w:r>
      <w:r>
        <w:rPr>
          <w:rFonts w:ascii="黑体" w:hAnsi="黑体" w:eastAsia="黑体" w:cs="黑体"/>
          <w:color w:val="auto"/>
          <w:spacing w:val="3"/>
          <w:sz w:val="32"/>
          <w:szCs w:val="32"/>
        </w:rPr>
        <w:t>则</w:t>
      </w:r>
    </w:p>
    <w:p w14:paraId="3CA3DB9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jc w:val="both"/>
        <w:textAlignment w:val="baseline"/>
        <w:rPr>
          <w:rFonts w:hint="eastAsia"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rPr>
        <w:t>第一条</w:t>
      </w:r>
      <w:r>
        <w:rPr>
          <w:rFonts w:ascii="黑体" w:hAnsi="黑体" w:eastAsia="黑体" w:cs="黑体"/>
          <w:color w:val="auto"/>
          <w:spacing w:val="2"/>
        </w:rPr>
        <w:t xml:space="preserve">  </w:t>
      </w:r>
      <w:r>
        <w:rPr>
          <w:rFonts w:hint="eastAsia" w:ascii="仿宋_GB2312" w:hAnsi="仿宋_GB2312" w:eastAsia="仿宋_GB2312" w:cs="仿宋_GB2312"/>
          <w:color w:val="auto"/>
          <w:spacing w:val="9"/>
          <w:sz w:val="32"/>
          <w:szCs w:val="32"/>
          <w:lang w:eastAsia="zh-CN"/>
        </w:rPr>
        <w:t>为规范实施《</w:t>
      </w:r>
      <w:r>
        <w:rPr>
          <w:rFonts w:hint="eastAsia" w:ascii="仿宋_GB2312" w:hAnsi="仿宋_GB2312" w:eastAsia="仿宋_GB2312" w:cs="仿宋_GB2312"/>
          <w:color w:val="auto"/>
          <w:spacing w:val="9"/>
          <w:sz w:val="32"/>
          <w:szCs w:val="32"/>
          <w:lang w:val="en-US" w:eastAsia="zh-CN"/>
        </w:rPr>
        <w:t>湖口县</w:t>
      </w:r>
      <w:r>
        <w:rPr>
          <w:rFonts w:hint="eastAsia" w:ascii="仿宋_GB2312" w:hAnsi="仿宋_GB2312" w:eastAsia="仿宋_GB2312" w:cs="仿宋_GB2312"/>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14:paraId="362CD79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本制度适用于</w:t>
      </w:r>
      <w:r>
        <w:rPr>
          <w:rFonts w:hint="eastAsia" w:ascii="仿宋_GB2312" w:hAnsi="仿宋_GB2312" w:eastAsia="仿宋_GB2312" w:cs="仿宋_GB2312"/>
          <w:color w:val="auto"/>
          <w:spacing w:val="9"/>
          <w:sz w:val="32"/>
          <w:szCs w:val="32"/>
          <w:lang w:val="en-US" w:eastAsia="zh-CN"/>
        </w:rPr>
        <w:t>湖口县</w:t>
      </w:r>
      <w:r>
        <w:rPr>
          <w:rFonts w:hint="eastAsia" w:ascii="仿宋_GB2312" w:hAnsi="仿宋_GB2312" w:eastAsia="仿宋_GB2312" w:cs="仿宋_GB2312"/>
          <w:color w:val="auto"/>
          <w:spacing w:val="9"/>
          <w:sz w:val="32"/>
          <w:szCs w:val="32"/>
          <w:lang w:eastAsia="zh-CN"/>
        </w:rPr>
        <w:t>烟草专卖局。</w:t>
      </w:r>
    </w:p>
    <w:p w14:paraId="492B235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w:t>
      </w:r>
      <w:r>
        <w:rPr>
          <w:rFonts w:hint="eastAsia" w:ascii="仿宋_GB2312" w:hAnsi="仿宋_GB2312" w:eastAsia="仿宋_GB2312" w:cs="仿宋_GB2312"/>
          <w:color w:val="auto"/>
          <w:spacing w:val="9"/>
          <w:sz w:val="32"/>
          <w:szCs w:val="32"/>
          <w:lang w:val="en-US" w:eastAsia="zh-CN"/>
        </w:rPr>
        <w:t>湖口县烟草专卖局（以下简称“</w:t>
      </w:r>
      <w:r>
        <w:rPr>
          <w:rFonts w:hint="eastAsia" w:ascii="仿宋_GB2312" w:hAnsi="仿宋_GB2312" w:eastAsia="仿宋_GB2312" w:cs="仿宋_GB2312"/>
          <w:color w:val="auto"/>
          <w:spacing w:val="9"/>
          <w:sz w:val="32"/>
          <w:szCs w:val="32"/>
          <w:lang w:eastAsia="zh-CN"/>
        </w:rPr>
        <w:t>发证机关”）遵循“退一进一”原则，根据申请办证的先后顺序进行分配办理名额的管理制度。</w:t>
      </w:r>
    </w:p>
    <w:p w14:paraId="0923AC8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461D501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5"/>
          <w:sz w:val="32"/>
          <w:szCs w:val="32"/>
        </w:rPr>
        <w:t>第二章</w:t>
      </w:r>
      <w:r>
        <w:rPr>
          <w:rFonts w:ascii="黑体" w:hAnsi="黑体" w:eastAsia="黑体" w:cs="黑体"/>
          <w:color w:val="auto"/>
          <w:spacing w:val="15"/>
          <w:sz w:val="32"/>
          <w:szCs w:val="32"/>
        </w:rPr>
        <w:t xml:space="preserve">  </w:t>
      </w:r>
      <w:r>
        <w:rPr>
          <w:rFonts w:ascii="黑体" w:hAnsi="黑体" w:eastAsia="黑体" w:cs="黑体"/>
          <w:color w:val="auto"/>
          <w:spacing w:val="5"/>
          <w:sz w:val="32"/>
          <w:szCs w:val="32"/>
        </w:rPr>
        <w:t>实施机关</w:t>
      </w:r>
    </w:p>
    <w:p w14:paraId="670A045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14:paraId="10043595">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74556CE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7"/>
          <w:sz w:val="32"/>
          <w:szCs w:val="32"/>
        </w:rPr>
        <w:t>第三章  信息公开</w:t>
      </w:r>
    </w:p>
    <w:p w14:paraId="6B7248C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14:paraId="3D71413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14:paraId="2A8AE41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4DF2F50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第四章</w:t>
      </w:r>
      <w:r>
        <w:rPr>
          <w:rFonts w:ascii="黑体" w:hAnsi="黑体" w:eastAsia="黑体" w:cs="黑体"/>
          <w:color w:val="auto"/>
          <w:spacing w:val="25"/>
          <w:sz w:val="31"/>
          <w:szCs w:val="31"/>
        </w:rPr>
        <w:t xml:space="preserve">  </w:t>
      </w:r>
      <w:r>
        <w:rPr>
          <w:rFonts w:ascii="黑体" w:hAnsi="黑体" w:eastAsia="黑体" w:cs="黑体"/>
          <w:color w:val="auto"/>
          <w:spacing w:val="2"/>
          <w:sz w:val="31"/>
          <w:szCs w:val="31"/>
        </w:rPr>
        <w:t>申请要求</w:t>
      </w:r>
    </w:p>
    <w:p w14:paraId="751A5AB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w:t>
      </w:r>
      <w:r>
        <w:rPr>
          <w:rFonts w:hint="eastAsia" w:ascii="仿宋_GB2312" w:hAnsi="仿宋_GB2312" w:eastAsia="仿宋_GB2312" w:cs="仿宋_GB2312"/>
          <w:color w:val="auto"/>
          <w:spacing w:val="9"/>
          <w:sz w:val="32"/>
          <w:szCs w:val="32"/>
          <w:lang w:val="en-US" w:eastAsia="zh-CN"/>
        </w:rPr>
        <w:t>市场单元内提出申请且符合办理烟草专卖零售许可证法定条件的申请人，</w:t>
      </w:r>
      <w:r>
        <w:rPr>
          <w:rFonts w:hint="eastAsia" w:ascii="仿宋_GB2312" w:hAnsi="仿宋_GB2312" w:eastAsia="仿宋_GB2312" w:cs="仿宋_GB2312"/>
          <w:color w:val="auto"/>
          <w:spacing w:val="9"/>
          <w:sz w:val="32"/>
          <w:szCs w:val="32"/>
          <w:lang w:eastAsia="zh-CN"/>
        </w:rPr>
        <w:t>不包括本制度第十五条规定的特殊情形。</w:t>
      </w:r>
    </w:p>
    <w:p w14:paraId="6D0BB68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val="en-US" w:eastAsia="zh-CN"/>
        </w:rPr>
        <w:t>在实施数量调控的市场单元格内，申请人应在“烟草排队轮候服务”小程序上提交排队轮候申请，排队轮候顺序以小程序收到完整材料的时间为准。完整材料包括：申请表、工商营业执照、身份证明材料。</w:t>
      </w:r>
    </w:p>
    <w:p w14:paraId="558E6BD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14:paraId="6B433E5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val="en-US" w:eastAsia="zh-CN"/>
        </w:rPr>
        <w:t xml:space="preserve">  </w:t>
      </w:r>
      <w:r>
        <w:rPr>
          <w:rFonts w:hint="eastAsia" w:ascii="仿宋" w:hAnsi="仿宋" w:eastAsia="仿宋" w:cs="仿宋"/>
          <w:sz w:val="32"/>
          <w:szCs w:val="32"/>
        </w:rPr>
        <w:t>在申请主体、申请地址未发生实质变化的情况下，</w:t>
      </w:r>
      <w:r>
        <w:rPr>
          <w:rFonts w:hint="eastAsia" w:cs="仿宋"/>
          <w:sz w:val="32"/>
          <w:szCs w:val="32"/>
          <w:lang w:eastAsia="zh-CN"/>
        </w:rPr>
        <w:t>存在</w:t>
      </w:r>
      <w:r>
        <w:rPr>
          <w:rFonts w:hint="eastAsia" w:ascii="仿宋" w:hAnsi="仿宋" w:eastAsia="仿宋" w:cs="仿宋"/>
          <w:sz w:val="32"/>
          <w:szCs w:val="32"/>
        </w:rPr>
        <w:t>申请人</w:t>
      </w:r>
      <w:r>
        <w:rPr>
          <w:rFonts w:hint="eastAsia" w:cs="仿宋"/>
          <w:sz w:val="32"/>
          <w:szCs w:val="32"/>
          <w:lang w:eastAsia="zh-CN"/>
        </w:rPr>
        <w:t>信息书</w:t>
      </w:r>
      <w:r>
        <w:rPr>
          <w:rFonts w:hint="eastAsia" w:ascii="仿宋" w:hAnsi="仿宋" w:eastAsia="仿宋" w:cs="仿宋"/>
          <w:sz w:val="32"/>
          <w:szCs w:val="32"/>
        </w:rPr>
        <w:t>写错误</w:t>
      </w:r>
      <w:r>
        <w:rPr>
          <w:rFonts w:hint="eastAsia" w:cs="仿宋"/>
          <w:sz w:val="32"/>
          <w:szCs w:val="32"/>
          <w:lang w:eastAsia="zh-CN"/>
        </w:rPr>
        <w:t>、</w:t>
      </w:r>
      <w:r>
        <w:rPr>
          <w:rFonts w:hint="eastAsia" w:ascii="仿宋" w:hAnsi="仿宋" w:eastAsia="仿宋" w:cs="仿宋"/>
          <w:sz w:val="32"/>
          <w:szCs w:val="32"/>
        </w:rPr>
        <w:t>变更姓名、企业字号</w:t>
      </w:r>
      <w:r>
        <w:rPr>
          <w:rFonts w:hint="eastAsia" w:cs="仿宋"/>
          <w:sz w:val="32"/>
          <w:szCs w:val="32"/>
          <w:lang w:eastAsia="zh-CN"/>
        </w:rPr>
        <w:t>、法定代表人（负责人）、</w:t>
      </w:r>
      <w:r>
        <w:rPr>
          <w:rFonts w:hint="eastAsia" w:ascii="仿宋" w:hAnsi="仿宋" w:eastAsia="仿宋" w:cs="仿宋"/>
          <w:sz w:val="32"/>
          <w:szCs w:val="32"/>
        </w:rPr>
        <w:t>企业类型（个人经营/家庭经营/个人独资企业）</w:t>
      </w:r>
      <w:r>
        <w:rPr>
          <w:rFonts w:hint="eastAsia" w:cs="仿宋"/>
          <w:sz w:val="32"/>
          <w:szCs w:val="32"/>
          <w:lang w:eastAsia="zh-CN"/>
        </w:rPr>
        <w:t>及</w:t>
      </w:r>
      <w:r>
        <w:rPr>
          <w:rFonts w:hint="eastAsia" w:ascii="仿宋" w:hAnsi="仿宋" w:eastAsia="仿宋" w:cs="仿宋"/>
          <w:sz w:val="32"/>
          <w:szCs w:val="32"/>
        </w:rPr>
        <w:t>申请人死亡</w:t>
      </w:r>
      <w:r>
        <w:rPr>
          <w:rFonts w:hint="eastAsia" w:cs="仿宋"/>
          <w:sz w:val="32"/>
          <w:szCs w:val="32"/>
          <w:lang w:eastAsia="zh-CN"/>
        </w:rPr>
        <w:t>后</w:t>
      </w:r>
      <w:r>
        <w:rPr>
          <w:rFonts w:hint="eastAsia" w:ascii="仿宋" w:hAnsi="仿宋" w:eastAsia="仿宋" w:cs="仿宋"/>
          <w:sz w:val="32"/>
          <w:szCs w:val="32"/>
        </w:rPr>
        <w:t>由其父母、子女、配偶继承排队序号</w:t>
      </w:r>
      <w:r>
        <w:rPr>
          <w:rFonts w:hint="eastAsia" w:cs="仿宋"/>
          <w:sz w:val="32"/>
          <w:szCs w:val="32"/>
          <w:lang w:eastAsia="zh-CN"/>
        </w:rPr>
        <w:t>等情形</w:t>
      </w:r>
      <w:r>
        <w:rPr>
          <w:rFonts w:hint="eastAsia" w:ascii="仿宋" w:hAnsi="仿宋" w:eastAsia="仿宋" w:cs="仿宋"/>
          <w:sz w:val="32"/>
          <w:szCs w:val="32"/>
        </w:rPr>
        <w:t>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14:paraId="5D203379">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p>
    <w:p w14:paraId="777CD430">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rPr>
        <w:t>章  办理程序</w:t>
      </w:r>
    </w:p>
    <w:p w14:paraId="6E8FFAF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w:t>
      </w:r>
      <w:r>
        <w:rPr>
          <w:rFonts w:hint="eastAsia" w:ascii="仿宋_GB2312" w:hAnsi="仿宋_GB2312" w:eastAsia="仿宋_GB2312" w:cs="仿宋_GB2312"/>
          <w:strike w:val="0"/>
          <w:dstrike w:val="0"/>
          <w:color w:val="auto"/>
          <w:spacing w:val="9"/>
          <w:sz w:val="32"/>
          <w:szCs w:val="32"/>
          <w:lang w:eastAsia="zh-CN"/>
        </w:rPr>
        <w:t>的排队人数多于可办额度数时</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且不符合第十五条规定的特殊情形直接提出申请的，</w:t>
      </w:r>
      <w:r>
        <w:rPr>
          <w:rFonts w:hint="eastAsia" w:ascii="仿宋_GB2312" w:hAnsi="仿宋_GB2312" w:eastAsia="仿宋_GB2312" w:cs="仿宋_GB2312"/>
          <w:color w:val="auto"/>
          <w:spacing w:val="9"/>
          <w:sz w:val="32"/>
          <w:szCs w:val="32"/>
          <w:lang w:eastAsia="zh-CN"/>
        </w:rPr>
        <w:t>发证机关应对其提交的新办申请作出不予行政许可决定，并引导申请人进入排队轮候</w:t>
      </w:r>
      <w:r>
        <w:rPr>
          <w:rFonts w:hint="eastAsia" w:ascii="仿宋_GB2312" w:hAnsi="仿宋_GB2312" w:eastAsia="仿宋_GB2312" w:cs="仿宋_GB2312"/>
          <w:color w:val="auto"/>
          <w:spacing w:val="9"/>
          <w:sz w:val="32"/>
          <w:szCs w:val="32"/>
          <w:lang w:val="en-US" w:eastAsia="zh-CN"/>
        </w:rPr>
        <w:t>。</w:t>
      </w:r>
    </w:p>
    <w:p w14:paraId="089868C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二</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r>
        <w:rPr>
          <w:rFonts w:hint="eastAsia" w:ascii="仿宋_GB2312" w:hAnsi="仿宋_GB2312" w:eastAsia="仿宋_GB2312" w:cs="仿宋_GB2312"/>
          <w:color w:val="auto"/>
          <w:spacing w:val="9"/>
          <w:sz w:val="32"/>
          <w:szCs w:val="32"/>
          <w:lang w:val="en-US" w:eastAsia="zh-CN"/>
        </w:rPr>
        <w:t>。</w:t>
      </w:r>
    </w:p>
    <w:p w14:paraId="2DC5C3E9">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三</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14:paraId="754E0EB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四</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发</w:t>
      </w:r>
      <w:r>
        <w:rPr>
          <w:rFonts w:hint="eastAsia" w:ascii="仿宋_GB2312" w:hAnsi="仿宋_GB2312" w:eastAsia="仿宋_GB2312" w:cs="仿宋_GB2312"/>
          <w:color w:val="auto"/>
          <w:spacing w:val="9"/>
          <w:sz w:val="32"/>
          <w:szCs w:val="32"/>
          <w:lang w:val="en-US" w:eastAsia="zh-CN"/>
        </w:rPr>
        <w:t>证机关应当将排队轮候相关材料存档备查，保存期为3年。</w:t>
      </w:r>
    </w:p>
    <w:p w14:paraId="277105F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val="en-US" w:eastAsia="zh-CN"/>
        </w:rPr>
      </w:pPr>
    </w:p>
    <w:p w14:paraId="40DD0C4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color w:val="auto"/>
          <w:spacing w:val="9"/>
          <w:sz w:val="32"/>
          <w:szCs w:val="32"/>
          <w:lang w:val="en-US" w:eastAsia="zh-CN"/>
        </w:rPr>
      </w:pPr>
      <w:r>
        <w:rPr>
          <w:rFonts w:hint="eastAsia" w:ascii="黑体" w:hAnsi="黑体" w:eastAsia="黑体" w:cs="黑体"/>
          <w:snapToGrid w:val="0"/>
          <w:color w:val="auto"/>
          <w:spacing w:val="7"/>
          <w:kern w:val="0"/>
          <w:sz w:val="31"/>
          <w:szCs w:val="31"/>
          <w:lang w:val="en-US" w:eastAsia="zh-CN" w:bidi="ar-SA"/>
        </w:rPr>
        <w:t>第六章  特殊情形</w:t>
      </w:r>
    </w:p>
    <w:p w14:paraId="1954564F">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五</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属于《合理布局》中不受</w:t>
      </w:r>
      <w:r>
        <w:rPr>
          <w:rFonts w:hint="eastAsia" w:ascii="仿宋_GB2312" w:hAnsi="仿宋_GB2312" w:eastAsia="仿宋_GB2312" w:cs="仿宋_GB2312"/>
          <w:strike w:val="0"/>
          <w:dstrike w:val="0"/>
          <w:color w:val="auto"/>
          <w:spacing w:val="9"/>
          <w:sz w:val="32"/>
          <w:szCs w:val="32"/>
          <w:lang w:val="en-US" w:eastAsia="zh-CN"/>
        </w:rPr>
        <w:t>市场最小单元格可新增零售点</w:t>
      </w:r>
      <w:r>
        <w:rPr>
          <w:rFonts w:hint="eastAsia" w:ascii="仿宋_GB2312" w:hAnsi="仿宋_GB2312" w:eastAsia="仿宋_GB2312" w:cs="仿宋_GB2312"/>
          <w:color w:val="auto"/>
          <w:spacing w:val="9"/>
          <w:sz w:val="32"/>
          <w:szCs w:val="32"/>
          <w:lang w:val="en-US" w:eastAsia="zh-CN"/>
        </w:rPr>
        <w:t>数量限制的情形，不进行排队轮候，符合办理烟草专卖零售许可证条件的，可以直接办理烟草专卖零售许可证。办理结果不计入当期可新增零售点数量，直接计入本单元格下期现有零售点数量。</w:t>
      </w:r>
    </w:p>
    <w:p w14:paraId="40824C2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六</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因发证机关操作失误而过号，需要申请恢复排队信息的，应在1个工作日内将原排队信息、取消排队的时间、恢复排队申请等材料上报至上级主管部门。</w:t>
      </w:r>
    </w:p>
    <w:p w14:paraId="59624245">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default" w:ascii="仿宋_GB2312" w:hAnsi="仿宋_GB2312" w:eastAsia="仿宋_GB2312" w:cs="仿宋_GB2312"/>
          <w:color w:val="auto"/>
          <w:spacing w:val="9"/>
          <w:sz w:val="32"/>
          <w:szCs w:val="32"/>
          <w:lang w:val="en-US" w:eastAsia="zh-CN"/>
        </w:rPr>
      </w:pPr>
    </w:p>
    <w:p w14:paraId="51618C11">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rPr>
        <w:t>章  监督检查</w:t>
      </w:r>
    </w:p>
    <w:p w14:paraId="0B2E006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七</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14:paraId="049647CD">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八</w:t>
      </w:r>
      <w:r>
        <w:rPr>
          <w:rFonts w:hint="eastAsia" w:ascii="黑体" w:hAnsi="黑体" w:eastAsia="黑体" w:cs="黑体"/>
          <w:color w:val="auto"/>
          <w:spacing w:val="2"/>
          <w:sz w:val="32"/>
          <w:szCs w:val="32"/>
          <w:lang w:eastAsia="zh-CN"/>
        </w:rPr>
        <w:t>条</w:t>
      </w:r>
      <w:r>
        <w:rPr>
          <w:rFonts w:hint="eastAsia" w:ascii="黑体" w:hAnsi="黑体" w:eastAsia="黑体" w:cs="黑体"/>
          <w:color w:val="auto"/>
          <w:spacing w:val="2"/>
          <w:sz w:val="32"/>
          <w:szCs w:val="32"/>
          <w:lang w:val="en-US" w:eastAsia="zh-CN"/>
        </w:rPr>
        <w:t xml:space="preserve">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14:paraId="24D9D6C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6620984A">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rPr>
        <w:t>章</w:t>
      </w:r>
      <w:r>
        <w:rPr>
          <w:rFonts w:ascii="黑体" w:hAnsi="黑体" w:eastAsia="黑体" w:cs="黑体"/>
          <w:color w:val="auto"/>
          <w:spacing w:val="21"/>
          <w:sz w:val="31"/>
          <w:szCs w:val="31"/>
        </w:rPr>
        <w:t xml:space="preserve">  </w:t>
      </w:r>
      <w:r>
        <w:rPr>
          <w:rFonts w:ascii="黑体" w:hAnsi="黑体" w:eastAsia="黑体" w:cs="黑体"/>
          <w:color w:val="auto"/>
          <w:spacing w:val="2"/>
          <w:sz w:val="31"/>
          <w:szCs w:val="31"/>
        </w:rPr>
        <w:t>附则</w:t>
      </w:r>
    </w:p>
    <w:p w14:paraId="0D586E30">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九</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14:paraId="187AB26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w:t>
      </w:r>
      <w:r>
        <w:rPr>
          <w:rFonts w:hint="eastAsia" w:ascii="仿宋_GB2312" w:hAnsi="仿宋_GB2312" w:eastAsia="仿宋_GB2312" w:cs="仿宋_GB2312"/>
          <w:color w:val="auto"/>
          <w:spacing w:val="9"/>
          <w:sz w:val="32"/>
          <w:szCs w:val="32"/>
          <w:lang w:val="en-US" w:eastAsia="zh-CN"/>
        </w:rPr>
        <w:t>湖口县</w:t>
      </w:r>
      <w:r>
        <w:rPr>
          <w:rFonts w:hint="eastAsia" w:ascii="仿宋_GB2312" w:hAnsi="仿宋_GB2312" w:eastAsia="仿宋_GB2312" w:cs="仿宋_GB2312"/>
          <w:color w:val="auto"/>
          <w:spacing w:val="9"/>
          <w:sz w:val="32"/>
          <w:szCs w:val="32"/>
          <w:lang w:eastAsia="zh-CN"/>
        </w:rPr>
        <w:t>烟草专卖局负责解释。</w:t>
      </w:r>
    </w:p>
    <w:p w14:paraId="007BC58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二十一</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w:t>
      </w:r>
      <w:r>
        <w:rPr>
          <w:rFonts w:hint="eastAsia" w:ascii="仿宋_GB2312" w:hAnsi="仿宋_GB2312" w:eastAsia="仿宋_GB2312" w:cs="仿宋_GB2312"/>
          <w:strike w:val="0"/>
          <w:dstrike w:val="0"/>
          <w:color w:val="auto"/>
          <w:spacing w:val="9"/>
          <w:sz w:val="32"/>
          <w:szCs w:val="32"/>
          <w:lang w:val="en-US" w:eastAsia="zh-CN"/>
        </w:rPr>
        <w:t>2025年12月15日</w:t>
      </w:r>
      <w:r>
        <w:rPr>
          <w:rFonts w:hint="eastAsia" w:ascii="仿宋_GB2312" w:hAnsi="仿宋_GB2312" w:eastAsia="仿宋_GB2312" w:cs="仿宋_GB2312"/>
          <w:color w:val="auto"/>
          <w:spacing w:val="9"/>
          <w:sz w:val="32"/>
          <w:szCs w:val="32"/>
          <w:lang w:eastAsia="zh-CN"/>
        </w:rPr>
        <w:t>起施行。2024年5月1日起施行的《湖口县（市）区烟草专卖零售许可证办理轮候制度》同时废止。</w:t>
      </w:r>
    </w:p>
    <w:p w14:paraId="067E7F0B">
      <w:pPr>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14:paraId="2062816E">
      <w:pPr>
        <w:contextualSpacing/>
        <w:jc w:val="center"/>
        <w:rPr>
          <w:rFonts w:ascii="仿宋_GB2312" w:hAnsi="宋体" w:eastAsia="仿宋_GB2312"/>
          <w:b/>
          <w:sz w:val="32"/>
          <w:szCs w:val="28"/>
        </w:rPr>
      </w:pPr>
      <w:r>
        <w:rPr>
          <w:rFonts w:hint="eastAsia" w:ascii="方正小标宋简体" w:eastAsia="方正小标宋简体"/>
          <w:sz w:val="44"/>
          <w:szCs w:val="44"/>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14:paraId="5D35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165" w:type="dxa"/>
            <w:vAlign w:val="center"/>
          </w:tcPr>
          <w:p w14:paraId="542BE6CD">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申请人：</w:t>
            </w:r>
          </w:p>
        </w:tc>
        <w:tc>
          <w:tcPr>
            <w:tcW w:w="1924" w:type="dxa"/>
            <w:vAlign w:val="center"/>
          </w:tcPr>
          <w:p w14:paraId="4167E3F4">
            <w:pPr>
              <w:spacing w:line="400" w:lineRule="exact"/>
              <w:contextualSpacing/>
              <w:jc w:val="center"/>
              <w:rPr>
                <w:rFonts w:ascii="仿宋_GB2312" w:hAnsi="宋体" w:eastAsia="仿宋_GB2312"/>
                <w:b/>
                <w:sz w:val="28"/>
                <w:szCs w:val="28"/>
              </w:rPr>
            </w:pPr>
          </w:p>
        </w:tc>
        <w:tc>
          <w:tcPr>
            <w:tcW w:w="3045" w:type="dxa"/>
            <w:gridSpan w:val="2"/>
            <w:vAlign w:val="center"/>
          </w:tcPr>
          <w:p w14:paraId="1E42545B">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个体工商户/企业名称：</w:t>
            </w:r>
          </w:p>
        </w:tc>
        <w:tc>
          <w:tcPr>
            <w:tcW w:w="2408" w:type="dxa"/>
            <w:vAlign w:val="center"/>
          </w:tcPr>
          <w:p w14:paraId="4DF4B34D">
            <w:pPr>
              <w:spacing w:line="400" w:lineRule="exact"/>
              <w:contextualSpacing/>
              <w:jc w:val="center"/>
              <w:rPr>
                <w:rFonts w:ascii="仿宋_GB2312" w:hAnsi="宋体" w:eastAsia="仿宋_GB2312"/>
                <w:sz w:val="20"/>
              </w:rPr>
            </w:pPr>
          </w:p>
        </w:tc>
      </w:tr>
      <w:tr w14:paraId="6FFE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14:paraId="6B5A8372">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市场单元：</w:t>
            </w:r>
          </w:p>
        </w:tc>
        <w:tc>
          <w:tcPr>
            <w:tcW w:w="1924" w:type="dxa"/>
            <w:vAlign w:val="center"/>
          </w:tcPr>
          <w:p w14:paraId="489713F1">
            <w:pPr>
              <w:spacing w:line="400" w:lineRule="exact"/>
              <w:contextualSpacing/>
              <w:jc w:val="center"/>
              <w:rPr>
                <w:rFonts w:ascii="仿宋_GB2312" w:hAnsi="宋体" w:eastAsia="仿宋_GB2312"/>
                <w:b/>
                <w:sz w:val="28"/>
                <w:szCs w:val="28"/>
              </w:rPr>
            </w:pPr>
          </w:p>
        </w:tc>
        <w:tc>
          <w:tcPr>
            <w:tcW w:w="3045" w:type="dxa"/>
            <w:gridSpan w:val="2"/>
            <w:vAlign w:val="center"/>
          </w:tcPr>
          <w:p w14:paraId="6A1627C2">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经营地址</w:t>
            </w:r>
            <w:r>
              <w:rPr>
                <w:rFonts w:hint="eastAsia" w:ascii="仿宋_GB2312" w:hAnsi="宋体" w:eastAsia="仿宋_GB2312"/>
                <w:sz w:val="28"/>
                <w:szCs w:val="28"/>
                <w:lang w:eastAsia="zh-CN"/>
              </w:rPr>
              <w:t>（门牌号）</w:t>
            </w:r>
            <w:r>
              <w:rPr>
                <w:rFonts w:hint="eastAsia" w:ascii="仿宋_GB2312" w:hAnsi="宋体" w:eastAsia="仿宋_GB2312"/>
                <w:sz w:val="28"/>
                <w:szCs w:val="28"/>
              </w:rPr>
              <w:t>：</w:t>
            </w:r>
          </w:p>
        </w:tc>
        <w:tc>
          <w:tcPr>
            <w:tcW w:w="2408" w:type="dxa"/>
            <w:vAlign w:val="center"/>
          </w:tcPr>
          <w:p w14:paraId="5669F65E">
            <w:pPr>
              <w:spacing w:line="400" w:lineRule="exact"/>
              <w:contextualSpacing/>
              <w:jc w:val="center"/>
              <w:rPr>
                <w:rFonts w:ascii="仿宋_GB2312" w:hAnsi="宋体" w:eastAsia="仿宋_GB2312"/>
                <w:sz w:val="20"/>
              </w:rPr>
            </w:pPr>
          </w:p>
        </w:tc>
      </w:tr>
      <w:tr w14:paraId="049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528F4454">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排队号：</w:t>
            </w:r>
          </w:p>
        </w:tc>
        <w:tc>
          <w:tcPr>
            <w:tcW w:w="1924" w:type="dxa"/>
            <w:vAlign w:val="center"/>
          </w:tcPr>
          <w:p w14:paraId="20664F26">
            <w:pPr>
              <w:spacing w:line="400" w:lineRule="exact"/>
              <w:contextualSpacing/>
              <w:jc w:val="center"/>
              <w:rPr>
                <w:rFonts w:ascii="仿宋_GB2312" w:hAnsi="宋体" w:eastAsia="仿宋_GB2312"/>
                <w:sz w:val="28"/>
                <w:szCs w:val="28"/>
              </w:rPr>
            </w:pPr>
          </w:p>
        </w:tc>
        <w:tc>
          <w:tcPr>
            <w:tcW w:w="3045" w:type="dxa"/>
            <w:gridSpan w:val="2"/>
            <w:vAlign w:val="center"/>
          </w:tcPr>
          <w:p w14:paraId="1EA2F841">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统一社会信用代码：</w:t>
            </w:r>
          </w:p>
        </w:tc>
        <w:tc>
          <w:tcPr>
            <w:tcW w:w="2408" w:type="dxa"/>
            <w:vAlign w:val="center"/>
          </w:tcPr>
          <w:p w14:paraId="66D159F4">
            <w:pPr>
              <w:spacing w:line="400" w:lineRule="exact"/>
              <w:contextualSpacing/>
              <w:jc w:val="center"/>
              <w:rPr>
                <w:rFonts w:ascii="仿宋_GB2312" w:hAnsi="宋体" w:eastAsia="仿宋_GB2312"/>
                <w:b/>
                <w:sz w:val="28"/>
                <w:szCs w:val="28"/>
              </w:rPr>
            </w:pPr>
          </w:p>
        </w:tc>
      </w:tr>
      <w:tr w14:paraId="79D6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14:paraId="00CC152B">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变更类型</w:t>
            </w:r>
          </w:p>
        </w:tc>
        <w:tc>
          <w:tcPr>
            <w:tcW w:w="3553" w:type="dxa"/>
            <w:gridSpan w:val="2"/>
            <w:vAlign w:val="center"/>
          </w:tcPr>
          <w:p w14:paraId="15E0766A">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变更前信息</w:t>
            </w:r>
          </w:p>
        </w:tc>
        <w:tc>
          <w:tcPr>
            <w:tcW w:w="3824" w:type="dxa"/>
            <w:gridSpan w:val="2"/>
            <w:vAlign w:val="center"/>
          </w:tcPr>
          <w:p w14:paraId="0D99A276">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变更后信息</w:t>
            </w:r>
          </w:p>
        </w:tc>
      </w:tr>
      <w:tr w14:paraId="0AE4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47B21EFC">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申请人姓名</w:t>
            </w:r>
          </w:p>
        </w:tc>
        <w:tc>
          <w:tcPr>
            <w:tcW w:w="3553" w:type="dxa"/>
            <w:gridSpan w:val="2"/>
            <w:vAlign w:val="center"/>
          </w:tcPr>
          <w:p w14:paraId="720E26D3">
            <w:pPr>
              <w:spacing w:line="400" w:lineRule="exact"/>
              <w:contextualSpacing/>
              <w:rPr>
                <w:rFonts w:hint="eastAsia" w:ascii="仿宋_GB2312" w:hAnsi="宋体" w:eastAsia="仿宋_GB2312"/>
                <w:b/>
                <w:sz w:val="28"/>
                <w:szCs w:val="28"/>
                <w:lang w:eastAsia="zh-CN"/>
              </w:rPr>
            </w:pPr>
          </w:p>
        </w:tc>
        <w:tc>
          <w:tcPr>
            <w:tcW w:w="3824" w:type="dxa"/>
            <w:gridSpan w:val="2"/>
            <w:vAlign w:val="center"/>
          </w:tcPr>
          <w:p w14:paraId="4669D6E4">
            <w:pPr>
              <w:spacing w:line="400" w:lineRule="exact"/>
              <w:contextualSpacing/>
              <w:rPr>
                <w:rFonts w:hint="eastAsia" w:ascii="仿宋_GB2312" w:hAnsi="宋体" w:eastAsia="仿宋_GB2312"/>
                <w:b/>
                <w:sz w:val="28"/>
                <w:szCs w:val="28"/>
                <w:lang w:eastAsia="zh-CN"/>
              </w:rPr>
            </w:pPr>
          </w:p>
        </w:tc>
      </w:tr>
      <w:tr w14:paraId="5F75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1B3877C7">
            <w:pPr>
              <w:spacing w:line="400" w:lineRule="exact"/>
              <w:contextualSpacing/>
              <w:rPr>
                <w:rFonts w:ascii="仿宋_GB2312" w:hAnsi="宋体" w:eastAsia="仿宋_GB2312"/>
                <w:sz w:val="28"/>
                <w:szCs w:val="28"/>
              </w:rPr>
            </w:pPr>
          </w:p>
        </w:tc>
        <w:tc>
          <w:tcPr>
            <w:tcW w:w="3553" w:type="dxa"/>
            <w:gridSpan w:val="2"/>
            <w:vAlign w:val="center"/>
          </w:tcPr>
          <w:p w14:paraId="30604010">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c>
          <w:tcPr>
            <w:tcW w:w="3824" w:type="dxa"/>
            <w:gridSpan w:val="2"/>
            <w:vAlign w:val="center"/>
          </w:tcPr>
          <w:p w14:paraId="58D048BC">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r>
      <w:tr w14:paraId="3AC6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165" w:type="dxa"/>
            <w:vMerge w:val="continue"/>
            <w:vAlign w:val="center"/>
          </w:tcPr>
          <w:p w14:paraId="3059129F">
            <w:pPr>
              <w:spacing w:line="400" w:lineRule="exact"/>
              <w:contextualSpacing/>
              <w:rPr>
                <w:rFonts w:ascii="仿宋_GB2312" w:hAnsi="宋体" w:eastAsia="仿宋_GB2312"/>
                <w:sz w:val="28"/>
                <w:szCs w:val="28"/>
              </w:rPr>
            </w:pPr>
          </w:p>
        </w:tc>
        <w:tc>
          <w:tcPr>
            <w:tcW w:w="3553" w:type="dxa"/>
            <w:gridSpan w:val="2"/>
            <w:vAlign w:val="center"/>
          </w:tcPr>
          <w:p w14:paraId="0E060C06">
            <w:pPr>
              <w:spacing w:line="400" w:lineRule="exact"/>
              <w:contextualSpacing/>
              <w:rPr>
                <w:rFonts w:ascii="仿宋_GB2312" w:hAnsi="宋体" w:eastAsia="仿宋_GB2312"/>
                <w:sz w:val="28"/>
                <w:szCs w:val="28"/>
              </w:rPr>
            </w:pPr>
            <w:r>
              <w:rPr>
                <w:rFonts w:hint="eastAsia" w:ascii="仿宋_GB2312" w:hAnsi="宋体" w:eastAsia="仿宋_GB2312"/>
                <w:sz w:val="28"/>
                <w:szCs w:val="28"/>
              </w:rPr>
              <w:t>证件号码：</w:t>
            </w:r>
          </w:p>
        </w:tc>
        <w:tc>
          <w:tcPr>
            <w:tcW w:w="3824" w:type="dxa"/>
            <w:gridSpan w:val="2"/>
            <w:vAlign w:val="center"/>
          </w:tcPr>
          <w:p w14:paraId="1D6D8841">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证件号码：</w:t>
            </w:r>
          </w:p>
        </w:tc>
      </w:tr>
      <w:tr w14:paraId="6F07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34A9AF80">
            <w:pPr>
              <w:spacing w:line="400" w:lineRule="exact"/>
              <w:contextualSpacing/>
              <w:rPr>
                <w:rFonts w:ascii="仿宋_GB2312" w:hAnsi="宋体" w:eastAsia="仿宋_GB2312"/>
                <w:sz w:val="28"/>
                <w:szCs w:val="28"/>
              </w:rPr>
            </w:pPr>
          </w:p>
        </w:tc>
        <w:tc>
          <w:tcPr>
            <w:tcW w:w="7377" w:type="dxa"/>
            <w:gridSpan w:val="4"/>
            <w:vAlign w:val="center"/>
          </w:tcPr>
          <w:p w14:paraId="2A55EB34">
            <w:pPr>
              <w:spacing w:line="400" w:lineRule="exact"/>
              <w:contextualSpacing/>
              <w:rPr>
                <w:rFonts w:ascii="仿宋_GB2312" w:hAnsi="宋体" w:eastAsia="仿宋_GB2312"/>
                <w:sz w:val="28"/>
                <w:szCs w:val="28"/>
              </w:rPr>
            </w:pPr>
            <w:r>
              <w:rPr>
                <w:rFonts w:hint="eastAsia" w:ascii="仿宋_GB2312" w:hAnsi="宋体" w:eastAsia="仿宋_GB2312"/>
                <w:sz w:val="28"/>
                <w:szCs w:val="28"/>
              </w:rPr>
              <w:t xml:space="preserve">变更原因: </w:t>
            </w:r>
          </w:p>
          <w:p w14:paraId="25557314">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企业法定代表人（负责人）变更</w:t>
            </w:r>
          </w:p>
          <w:p w14:paraId="220DECF3">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家庭经营的个体工商户负责人变更</w:t>
            </w:r>
          </w:p>
          <w:p w14:paraId="7F380C3D">
            <w:pPr>
              <w:spacing w:line="400" w:lineRule="exact"/>
              <w:contextualSpacing/>
              <w:rPr>
                <w:rFonts w:ascii="仿宋_GB2312" w:hAnsi="宋体" w:eastAsia="仿宋_GB2312"/>
                <w:color w:val="auto"/>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原排队申请人死亡或丧失行为能力的直系亲属在原申请经营地址继续提出申请</w:t>
            </w:r>
            <w:r>
              <w:rPr>
                <w:rFonts w:hint="eastAsia" w:ascii="仿宋_GB2312" w:hAnsi="宋体" w:eastAsia="仿宋_GB2312"/>
                <w:color w:val="auto"/>
                <w:sz w:val="28"/>
                <w:szCs w:val="28"/>
              </w:rPr>
              <w:t>（须提供相关证明材料）</w:t>
            </w:r>
          </w:p>
          <w:p w14:paraId="4ECC9C1D">
            <w:pPr>
              <w:spacing w:line="400" w:lineRule="exact"/>
              <w:contextualSpacing/>
              <w:rPr>
                <w:rFonts w:ascii="仿宋_GB2312" w:hAnsi="宋体" w:eastAsia="仿宋_GB2312"/>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5450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14:paraId="39E6DBF1">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因客观原因导致的社会信用代码变化</w:t>
            </w:r>
          </w:p>
        </w:tc>
        <w:tc>
          <w:tcPr>
            <w:tcW w:w="3553" w:type="dxa"/>
            <w:gridSpan w:val="2"/>
            <w:vAlign w:val="center"/>
          </w:tcPr>
          <w:p w14:paraId="250960F2">
            <w:pPr>
              <w:spacing w:line="400" w:lineRule="exact"/>
              <w:contextualSpacing/>
              <w:rPr>
                <w:rFonts w:ascii="仿宋_GB2312" w:hAnsi="宋体" w:eastAsia="仿宋_GB2312"/>
                <w:b/>
                <w:sz w:val="28"/>
                <w:szCs w:val="28"/>
              </w:rPr>
            </w:pPr>
          </w:p>
        </w:tc>
        <w:tc>
          <w:tcPr>
            <w:tcW w:w="3824" w:type="dxa"/>
            <w:gridSpan w:val="2"/>
            <w:vAlign w:val="center"/>
          </w:tcPr>
          <w:p w14:paraId="7C833859">
            <w:pPr>
              <w:spacing w:line="400" w:lineRule="exact"/>
              <w:contextualSpacing/>
              <w:rPr>
                <w:rFonts w:ascii="仿宋_GB2312" w:hAnsi="宋体" w:eastAsia="仿宋_GB2312"/>
                <w:b/>
                <w:sz w:val="28"/>
                <w:szCs w:val="28"/>
              </w:rPr>
            </w:pPr>
          </w:p>
        </w:tc>
      </w:tr>
      <w:tr w14:paraId="6622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14:paraId="7FACB143">
            <w:pPr>
              <w:spacing w:line="400" w:lineRule="exact"/>
              <w:contextualSpacing/>
              <w:rPr>
                <w:rFonts w:ascii="仿宋_GB2312" w:hAnsi="宋体" w:eastAsia="仿宋_GB2312"/>
                <w:sz w:val="28"/>
                <w:szCs w:val="28"/>
              </w:rPr>
            </w:pPr>
          </w:p>
        </w:tc>
        <w:tc>
          <w:tcPr>
            <w:tcW w:w="7377" w:type="dxa"/>
            <w:gridSpan w:val="4"/>
            <w:vAlign w:val="center"/>
          </w:tcPr>
          <w:p w14:paraId="265F4B7D">
            <w:pPr>
              <w:spacing w:line="400" w:lineRule="exact"/>
              <w:contextualSpacing/>
              <w:rPr>
                <w:rFonts w:ascii="仿宋_GB2312" w:hAnsi="宋体" w:eastAsia="仿宋_GB2312"/>
                <w:sz w:val="28"/>
                <w:szCs w:val="28"/>
              </w:rPr>
            </w:pPr>
            <w:r>
              <w:rPr>
                <w:rFonts w:hint="eastAsia" w:ascii="仿宋_GB2312" w:hAnsi="宋体" w:eastAsia="仿宋_GB2312"/>
                <w:sz w:val="28"/>
                <w:szCs w:val="28"/>
              </w:rPr>
              <w:t>变更原因:</w:t>
            </w:r>
          </w:p>
          <w:p w14:paraId="04E73F12">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实际经营主体不变的情况下，仅变更社会信用代码</w:t>
            </w:r>
          </w:p>
          <w:p w14:paraId="31164CF4">
            <w:pPr>
              <w:spacing w:line="400" w:lineRule="exact"/>
              <w:contextualSpacing/>
              <w:rPr>
                <w:rFonts w:ascii="仿宋_GB2312" w:hAnsi="宋体" w:eastAsia="仿宋_GB2312"/>
                <w:b/>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41E5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7EFD1FCD">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个体工商户/企业名称</w:t>
            </w:r>
          </w:p>
        </w:tc>
        <w:tc>
          <w:tcPr>
            <w:tcW w:w="3553" w:type="dxa"/>
            <w:gridSpan w:val="2"/>
            <w:vAlign w:val="center"/>
          </w:tcPr>
          <w:p w14:paraId="4762AB71">
            <w:pPr>
              <w:spacing w:line="400" w:lineRule="exact"/>
              <w:contextualSpacing/>
              <w:rPr>
                <w:rFonts w:ascii="仿宋_GB2312" w:hAnsi="宋体" w:eastAsia="仿宋_GB2312"/>
                <w:b/>
                <w:sz w:val="28"/>
                <w:szCs w:val="28"/>
              </w:rPr>
            </w:pPr>
          </w:p>
        </w:tc>
        <w:tc>
          <w:tcPr>
            <w:tcW w:w="3824" w:type="dxa"/>
            <w:gridSpan w:val="2"/>
            <w:vAlign w:val="center"/>
          </w:tcPr>
          <w:p w14:paraId="2EF544A0">
            <w:pPr>
              <w:spacing w:line="400" w:lineRule="exact"/>
              <w:contextualSpacing/>
              <w:rPr>
                <w:rFonts w:ascii="仿宋_GB2312" w:hAnsi="宋体" w:eastAsia="仿宋_GB2312"/>
                <w:b/>
                <w:sz w:val="28"/>
                <w:szCs w:val="28"/>
              </w:rPr>
            </w:pPr>
          </w:p>
        </w:tc>
      </w:tr>
      <w:tr w14:paraId="360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049E3A59">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企业类型</w:t>
            </w:r>
            <w:r>
              <w:rPr>
                <w:rFonts w:ascii="仿宋_GB2312" w:hAnsi="宋体" w:eastAsia="仿宋_GB2312"/>
                <w:sz w:val="28"/>
                <w:szCs w:val="28"/>
              </w:rPr>
              <w:t>(</w:t>
            </w:r>
            <w:r>
              <w:rPr>
                <w:rFonts w:hint="eastAsia" w:ascii="仿宋_GB2312" w:hAnsi="宋体" w:eastAsia="仿宋_GB2312"/>
                <w:sz w:val="28"/>
                <w:szCs w:val="28"/>
              </w:rPr>
              <w:t>组成形式</w:t>
            </w:r>
            <w:r>
              <w:rPr>
                <w:rFonts w:ascii="仿宋_GB2312" w:hAnsi="宋体" w:eastAsia="仿宋_GB2312"/>
                <w:sz w:val="28"/>
                <w:szCs w:val="28"/>
              </w:rPr>
              <w:t>)</w:t>
            </w:r>
          </w:p>
        </w:tc>
        <w:tc>
          <w:tcPr>
            <w:tcW w:w="3553" w:type="dxa"/>
            <w:gridSpan w:val="2"/>
            <w:vAlign w:val="center"/>
          </w:tcPr>
          <w:p w14:paraId="2609CC75">
            <w:pPr>
              <w:spacing w:line="400" w:lineRule="exact"/>
              <w:contextualSpacing/>
              <w:rPr>
                <w:rFonts w:ascii="仿宋_GB2312" w:hAnsi="宋体" w:eastAsia="仿宋_GB2312"/>
                <w:b/>
                <w:sz w:val="28"/>
                <w:szCs w:val="28"/>
              </w:rPr>
            </w:pPr>
          </w:p>
        </w:tc>
        <w:tc>
          <w:tcPr>
            <w:tcW w:w="3824" w:type="dxa"/>
            <w:gridSpan w:val="2"/>
            <w:vAlign w:val="center"/>
          </w:tcPr>
          <w:p w14:paraId="5144B3CF">
            <w:pPr>
              <w:spacing w:line="400" w:lineRule="exact"/>
              <w:contextualSpacing/>
              <w:rPr>
                <w:rFonts w:ascii="仿宋_GB2312" w:hAnsi="宋体" w:eastAsia="仿宋_GB2312"/>
                <w:b/>
                <w:sz w:val="28"/>
                <w:szCs w:val="28"/>
              </w:rPr>
            </w:pPr>
          </w:p>
        </w:tc>
      </w:tr>
      <w:tr w14:paraId="4DD3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3E9E306D">
            <w:pPr>
              <w:spacing w:line="400" w:lineRule="exact"/>
              <w:contextualSpacing/>
              <w:rPr>
                <w:rFonts w:hint="eastAsia" w:ascii="仿宋_GB2312" w:hAnsi="宋体" w:eastAsia="仿宋_GB2312"/>
                <w:sz w:val="28"/>
                <w:szCs w:val="28"/>
              </w:rPr>
            </w:pPr>
          </w:p>
        </w:tc>
        <w:tc>
          <w:tcPr>
            <w:tcW w:w="7377" w:type="dxa"/>
            <w:gridSpan w:val="4"/>
            <w:vAlign w:val="center"/>
          </w:tcPr>
          <w:p w14:paraId="230CB900">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个体工商户在个人经营与家庭经营之间变更</w:t>
            </w:r>
          </w:p>
          <w:p w14:paraId="20DD98B0">
            <w:pPr>
              <w:spacing w:line="400" w:lineRule="exact"/>
              <w:contextualSpacing/>
              <w:rPr>
                <w:rFonts w:hint="eastAsia" w:ascii="仿宋_GB2312" w:hAnsi="宋体" w:eastAsia="仿宋_GB2312"/>
                <w:b/>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个体工商户与个人独资企业之间变更</w:t>
            </w:r>
          </w:p>
        </w:tc>
      </w:tr>
      <w:tr w14:paraId="5383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0862862F">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rPr>
              <w:t>经营地址名称变化</w:t>
            </w:r>
            <w:r>
              <w:rPr>
                <w:rFonts w:hint="eastAsia" w:ascii="仿宋_GB2312" w:hAnsi="宋体" w:eastAsia="仿宋_GB2312"/>
                <w:sz w:val="28"/>
                <w:szCs w:val="28"/>
                <w:lang w:eastAsia="zh-CN"/>
              </w:rPr>
              <w:t>（实际经营地址未变）</w:t>
            </w:r>
          </w:p>
        </w:tc>
        <w:tc>
          <w:tcPr>
            <w:tcW w:w="3553" w:type="dxa"/>
            <w:gridSpan w:val="2"/>
            <w:vAlign w:val="center"/>
          </w:tcPr>
          <w:p w14:paraId="00009ED2">
            <w:pPr>
              <w:spacing w:line="400" w:lineRule="exact"/>
              <w:contextualSpacing/>
              <w:rPr>
                <w:rFonts w:ascii="仿宋_GB2312" w:hAnsi="宋体" w:eastAsia="仿宋_GB2312"/>
                <w:b/>
                <w:sz w:val="28"/>
                <w:szCs w:val="28"/>
              </w:rPr>
            </w:pPr>
          </w:p>
        </w:tc>
        <w:tc>
          <w:tcPr>
            <w:tcW w:w="3824" w:type="dxa"/>
            <w:gridSpan w:val="2"/>
            <w:vAlign w:val="center"/>
          </w:tcPr>
          <w:p w14:paraId="1665947C">
            <w:pPr>
              <w:spacing w:line="400" w:lineRule="exact"/>
              <w:contextualSpacing/>
              <w:rPr>
                <w:rFonts w:ascii="仿宋_GB2312" w:hAnsi="宋体" w:eastAsia="仿宋_GB2312"/>
                <w:b/>
                <w:sz w:val="28"/>
                <w:szCs w:val="28"/>
              </w:rPr>
            </w:pPr>
          </w:p>
        </w:tc>
      </w:tr>
      <w:tr w14:paraId="53F5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1C4E74BE">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联系电话</w:t>
            </w:r>
          </w:p>
        </w:tc>
        <w:tc>
          <w:tcPr>
            <w:tcW w:w="3553" w:type="dxa"/>
            <w:gridSpan w:val="2"/>
            <w:vAlign w:val="center"/>
          </w:tcPr>
          <w:p w14:paraId="35FA01B6">
            <w:pPr>
              <w:spacing w:line="400" w:lineRule="exact"/>
              <w:contextualSpacing/>
              <w:rPr>
                <w:rFonts w:ascii="仿宋_GB2312" w:hAnsi="宋体" w:eastAsia="仿宋_GB2312"/>
                <w:b/>
                <w:sz w:val="28"/>
                <w:szCs w:val="28"/>
              </w:rPr>
            </w:pPr>
          </w:p>
        </w:tc>
        <w:tc>
          <w:tcPr>
            <w:tcW w:w="3824" w:type="dxa"/>
            <w:gridSpan w:val="2"/>
            <w:vAlign w:val="center"/>
          </w:tcPr>
          <w:p w14:paraId="346B5908">
            <w:pPr>
              <w:spacing w:line="400" w:lineRule="exact"/>
              <w:contextualSpacing/>
              <w:rPr>
                <w:rFonts w:ascii="仿宋_GB2312" w:hAnsi="宋体" w:eastAsia="仿宋_GB2312"/>
                <w:b/>
                <w:sz w:val="28"/>
                <w:szCs w:val="28"/>
              </w:rPr>
            </w:pPr>
          </w:p>
        </w:tc>
      </w:tr>
      <w:tr w14:paraId="237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14:paraId="14E583B5">
            <w:pPr>
              <w:spacing w:line="400" w:lineRule="exact"/>
              <w:contextualSpacing/>
              <w:rPr>
                <w:rFonts w:ascii="仿宋_GB2312" w:hAnsi="宋体" w:eastAsia="仿宋_GB2312"/>
                <w:sz w:val="28"/>
                <w:szCs w:val="28"/>
                <w:u w:val="single"/>
              </w:rPr>
            </w:pPr>
            <w:r>
              <w:rPr>
                <w:rFonts w:hint="eastAsia" w:ascii="仿宋_GB2312" w:hAnsi="宋体" w:eastAsia="仿宋_GB2312"/>
                <w:sz w:val="28"/>
                <w:szCs w:val="28"/>
              </w:rPr>
              <w:sym w:font="Wingdings 2" w:char="00A3"/>
            </w:r>
            <w:r>
              <w:rPr>
                <w:rFonts w:hint="eastAsia" w:ascii="仿宋_GB2312" w:hAnsi="宋体" w:eastAsia="仿宋_GB2312"/>
                <w:sz w:val="28"/>
                <w:szCs w:val="28"/>
              </w:rPr>
              <w:t>其他信息：</w:t>
            </w:r>
          </w:p>
        </w:tc>
        <w:tc>
          <w:tcPr>
            <w:tcW w:w="3553" w:type="dxa"/>
            <w:gridSpan w:val="2"/>
            <w:vAlign w:val="center"/>
          </w:tcPr>
          <w:p w14:paraId="33207C4F">
            <w:pPr>
              <w:spacing w:line="400" w:lineRule="exact"/>
              <w:contextualSpacing/>
              <w:rPr>
                <w:rFonts w:ascii="仿宋_GB2312" w:hAnsi="宋体" w:eastAsia="仿宋_GB2312"/>
                <w:b/>
                <w:sz w:val="28"/>
                <w:szCs w:val="28"/>
              </w:rPr>
            </w:pPr>
          </w:p>
        </w:tc>
        <w:tc>
          <w:tcPr>
            <w:tcW w:w="3824" w:type="dxa"/>
            <w:gridSpan w:val="2"/>
            <w:vAlign w:val="center"/>
          </w:tcPr>
          <w:p w14:paraId="186A6A91">
            <w:pPr>
              <w:spacing w:line="400" w:lineRule="exact"/>
              <w:contextualSpacing/>
              <w:rPr>
                <w:rFonts w:ascii="仿宋_GB2312" w:hAnsi="宋体" w:eastAsia="仿宋_GB2312"/>
                <w:b/>
                <w:sz w:val="28"/>
                <w:szCs w:val="28"/>
              </w:rPr>
            </w:pPr>
          </w:p>
        </w:tc>
      </w:tr>
    </w:tbl>
    <w:p w14:paraId="1541C097">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rPr>
        <w:t>申请人签名：                       日期：</w:t>
      </w:r>
      <w:r>
        <w:rPr>
          <w:rFonts w:hint="eastAsia" w:ascii="仿宋_GB2312" w:hAnsi="宋体" w:eastAsia="仿宋_GB2312"/>
          <w:sz w:val="32"/>
          <w:szCs w:val="32"/>
          <w:lang w:val="en-US" w:eastAsia="zh-CN"/>
        </w:rPr>
        <w:t xml:space="preserve">            </w:t>
      </w:r>
    </w:p>
    <w:p w14:paraId="5E1EF632">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行政机关执法人员（2名）签字：</w:t>
      </w:r>
    </w:p>
    <w:sectPr>
      <w:footerReference r:id="rId5" w:type="default"/>
      <w:pgSz w:w="11906" w:h="16838"/>
      <w:pgMar w:top="1531" w:right="1531" w:bottom="153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25EC">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17E6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A17E6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5A1058"/>
    <w:rsid w:val="022F5F7E"/>
    <w:rsid w:val="026E6F9B"/>
    <w:rsid w:val="02951B4F"/>
    <w:rsid w:val="03F76550"/>
    <w:rsid w:val="04974587"/>
    <w:rsid w:val="05AA653C"/>
    <w:rsid w:val="066D204A"/>
    <w:rsid w:val="08114650"/>
    <w:rsid w:val="0CD81BE1"/>
    <w:rsid w:val="0D8C1394"/>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EBE6857"/>
    <w:rsid w:val="7F602C10"/>
    <w:rsid w:val="EFFFC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1796</Words>
  <Characters>1804</Characters>
  <Lines>0</Lines>
  <Paragraphs>0</Paragraphs>
  <TotalTime>5</TotalTime>
  <ScaleCrop>false</ScaleCrop>
  <LinksUpToDate>false</LinksUpToDate>
  <CharactersWithSpaces>1901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2023-10-13T15:32:00Z</dcterms:created>
  <dc:creator>魏婧</dc:creator>
  <cp:lastModifiedBy>shixiaoyan</cp:lastModifiedBy>
  <cp:lastPrinted>2023-12-21T14:27:00Z</cp:lastPrinted>
  <dcterms:modified xsi:type="dcterms:W3CDTF">2025-10-15T01:02:49Z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4519E590FC9D4D82900B4928654F8A47</vt:lpwstr>
  </property>
  <property fmtid="{D5CDD505-2E9C-101B-9397-08002B2CF9AE}" pid="4" name="KSOTemplateDocerSaveRecord">
    <vt:lpwstr>eyJoZGlkIjoiMTY0NjQwODFjMzYxNTdmODBlNTYyMTgzM2RkMGU0M2IiLCJ1c2VySWQiOiI1MjA4NjM2MTkifQ==</vt:lpwstr>
  </property>
</Properties>
</file>