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BE590A">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color w:val="auto"/>
          <w:sz w:val="44"/>
          <w:szCs w:val="44"/>
          <w:lang w:eastAsia="zh-CN"/>
        </w:rPr>
      </w:pPr>
      <w:bookmarkStart w:id="0" w:name="_GoBack"/>
      <w:r>
        <w:rPr>
          <w:rFonts w:hint="eastAsia" w:ascii="方正小标宋简体" w:hAnsi="方正小标宋简体" w:eastAsia="方正小标宋简体" w:cs="方正小标宋简体"/>
          <w:color w:val="auto"/>
          <w:sz w:val="44"/>
          <w:szCs w:val="44"/>
          <w:lang w:eastAsia="zh-CN"/>
        </w:rPr>
        <w:t>湖口县司法局关于2024年度法治政府建设情况的报告</w:t>
      </w:r>
    </w:p>
    <w:bookmarkEnd w:id="0"/>
    <w:p w14:paraId="537D953F">
      <w:pPr>
        <w:keepNext w:val="0"/>
        <w:keepLines w:val="0"/>
        <w:pageBreakBefore w:val="0"/>
        <w:widowControl w:val="0"/>
        <w:kinsoku/>
        <w:wordWrap/>
        <w:overflowPunct/>
        <w:topLinePunct w:val="0"/>
        <w:autoSpaceDE/>
        <w:autoSpaceDN/>
        <w:bidi w:val="0"/>
        <w:adjustRightInd/>
        <w:snapToGrid/>
        <w:spacing w:line="576" w:lineRule="exact"/>
        <w:jc w:val="left"/>
        <w:textAlignment w:val="auto"/>
        <w:rPr>
          <w:rFonts w:hint="eastAsia" w:ascii="微软雅黑" w:hAnsi="微软雅黑" w:eastAsia="微软雅黑" w:cs="微软雅黑"/>
          <w:color w:val="auto"/>
          <w:sz w:val="44"/>
          <w:szCs w:val="44"/>
          <w:lang w:val="en-US" w:eastAsia="zh-CN"/>
        </w:rPr>
      </w:pPr>
    </w:p>
    <w:p w14:paraId="27DB5FAA">
      <w:pPr>
        <w:keepNext w:val="0"/>
        <w:keepLines w:val="0"/>
        <w:pageBreakBefore w:val="0"/>
        <w:widowControl w:val="0"/>
        <w:kinsoku/>
        <w:wordWrap/>
        <w:overflowPunct/>
        <w:topLinePunct w:val="0"/>
        <w:autoSpaceDE/>
        <w:autoSpaceDN/>
        <w:bidi w:val="0"/>
        <w:adjustRightInd/>
        <w:snapToGrid/>
        <w:spacing w:line="576" w:lineRule="exact"/>
        <w:ind w:firstLine="64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2024年，湖口县司法局在县委、县政府的坚强领导下，坚持以习近平新时代中国特色社会主义思想为指导，深入学习贯彻党的二十大和二十届二中、三中全会精神，全面贯彻落实习近平法治思想，充分发挥法治引领规范保障作用，全力护航湖口经济社会高质量发展，现将2024年法治政府建设工作情况和2025年工作安排报告如下。</w:t>
      </w:r>
    </w:p>
    <w:p w14:paraId="27827622">
      <w:pPr>
        <w:keepNext w:val="0"/>
        <w:keepLines w:val="0"/>
        <w:pageBreakBefore w:val="0"/>
        <w:widowControl w:val="0"/>
        <w:kinsoku/>
        <w:wordWrap/>
        <w:overflowPunct/>
        <w:topLinePunct w:val="0"/>
        <w:autoSpaceDE/>
        <w:autoSpaceDN/>
        <w:bidi w:val="0"/>
        <w:adjustRightInd/>
        <w:snapToGrid/>
        <w:spacing w:line="576" w:lineRule="exact"/>
        <w:ind w:firstLine="64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一、主要工作情况及成效</w:t>
      </w:r>
    </w:p>
    <w:p w14:paraId="7EA22360">
      <w:pPr>
        <w:keepNext w:val="0"/>
        <w:keepLines w:val="0"/>
        <w:pageBreakBefore w:val="0"/>
        <w:widowControl w:val="0"/>
        <w:kinsoku/>
        <w:wordWrap/>
        <w:overflowPunct/>
        <w:topLinePunct w:val="0"/>
        <w:autoSpaceDE/>
        <w:autoSpaceDN/>
        <w:bidi w:val="0"/>
        <w:adjustRightInd/>
        <w:snapToGrid/>
        <w:spacing w:line="576" w:lineRule="exact"/>
        <w:ind w:firstLine="64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（一）切实加强统筹协调。</w:t>
      </w:r>
      <w:r>
        <w:rPr>
          <w:rFonts w:hint="eastAsia" w:ascii="仿宋_GB2312" w:hAnsi="仿宋_GB2312" w:eastAsia="仿宋_GB2312" w:cs="仿宋_GB2312"/>
          <w:sz w:val="32"/>
          <w:szCs w:val="32"/>
          <w:lang w:val="en-US" w:eastAsia="zh-CN"/>
        </w:rPr>
        <w:t>牵头起草《关于县委常委会、县政府常务会（2024-2025年度）学法计划》，推动县委常委会、县政府常务会学习习近平法治思想和国家法律法规；推动将习近平法治思想列入全县各级党委（党组）理论学习中心组2024年度学习计划；牵头召开十五届县委全面依法治县委员会第四次会议，12个乡镇和3家县直单位党政主要负责人就履行推进法治建设第一责任人职责情况现场述职，40名党政主要负责人书面述职。推动县委常委会听取法治建设工作专题汇报，政府常务会听取法治政府建设工作专题汇报；持续擦亮“法治护航 呵护‘微笑天使’”法治政府建设名片，湖口县依法保护江豚工作被法治日报等多家媒体关注宣传；牵头推动全县各单位编制本部门本年度普法责任制清单，向社会公示作出公开承诺，督促落实“谁执法谁普法”责任制，各执法单位共开展各种法治宣传活动80余场次，发放各类宣传资料8万余份。我局冯峰同志和“法律明白人”舒银安双双获评全国“八五”普法中期表现突出先进个人。</w:t>
      </w:r>
    </w:p>
    <w:p w14:paraId="2CAE7608">
      <w:pPr>
        <w:keepNext w:val="0"/>
        <w:keepLines w:val="0"/>
        <w:pageBreakBefore w:val="0"/>
        <w:widowControl w:val="0"/>
        <w:kinsoku/>
        <w:wordWrap/>
        <w:overflowPunct/>
        <w:topLinePunct w:val="0"/>
        <w:autoSpaceDE/>
        <w:autoSpaceDN/>
        <w:bidi w:val="0"/>
        <w:adjustRightInd/>
        <w:snapToGrid/>
        <w:spacing w:line="576" w:lineRule="exact"/>
        <w:ind w:firstLine="64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（二）全面推进依法行政。</w:t>
      </w:r>
      <w:r>
        <w:rPr>
          <w:rFonts w:hint="eastAsia" w:ascii="仿宋_GB2312" w:hAnsi="仿宋_GB2312" w:eastAsia="仿宋_GB2312" w:cs="仿宋_GB2312"/>
          <w:sz w:val="32"/>
          <w:szCs w:val="32"/>
          <w:lang w:val="en-US" w:eastAsia="zh-CN"/>
        </w:rPr>
        <w:t>全面推行行政规范性文件合法性审核机制，坚持“有件必审、有审必严”的原则。2024年，今年共审查各类文件、合同、协议732件，其中规范性文件2件，均向市政府和县人大常委会报备。加强行政复议与行政应诉工作，全年共收到行政复议申请51件，受理29件，审结26件，纠错率11.5%；共发生行政应诉案件27件，撤诉8件，审结14件，负责人出庭应诉率为100%。在县法院设立行政复议受理窗口，汇聚行政复议与行政诉讼化解行政争议的合力。</w:t>
      </w:r>
    </w:p>
    <w:p w14:paraId="60A5CA91">
      <w:pPr>
        <w:keepNext w:val="0"/>
        <w:keepLines w:val="0"/>
        <w:pageBreakBefore w:val="0"/>
        <w:widowControl w:val="0"/>
        <w:kinsoku/>
        <w:wordWrap/>
        <w:overflowPunct/>
        <w:topLinePunct w:val="0"/>
        <w:autoSpaceDE/>
        <w:autoSpaceDN/>
        <w:bidi w:val="0"/>
        <w:adjustRightInd/>
        <w:snapToGrid/>
        <w:spacing w:line="576" w:lineRule="exact"/>
        <w:ind w:firstLine="64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（三）持续优化法治化营商环境。</w:t>
      </w:r>
      <w:r>
        <w:rPr>
          <w:rFonts w:hint="eastAsia" w:ascii="仿宋_GB2312" w:hAnsi="仿宋_GB2312" w:eastAsia="仿宋_GB2312" w:cs="仿宋_GB2312"/>
          <w:sz w:val="32"/>
          <w:szCs w:val="32"/>
          <w:lang w:val="en-US" w:eastAsia="zh-CN"/>
        </w:rPr>
        <w:t>在县综治中心同步建成园区公共法律服务工作站并顺利入驻办公，组织律师、公证员、仲裁员等法律服务工作者组成综合性法律服务团，常态化深入园区企业开展系列法律服务活动20余场次，出具“法治体检报告”14份，帮助企业排查化解法律风险。深入“春风行动”招聘会、园区企业和村（社区）等地开展法律援助专项活动36场，依法办理法律援助案件348件，其中民事案件25件、刑事案件102件、认罪认罚法律帮助221件，为群众挽回经济损失200余万元。指导县公证处推行“远程公证”“上门公证”“延时服务”等便民举措，共办理各类公证441件，其中远程公证和上门公证34件。石钟司法鉴定中心共办理鉴定事项112项件，九江仲裁委员会湖口分会审理结案仲裁案件30件。</w:t>
      </w:r>
    </w:p>
    <w:p w14:paraId="2787ED6A">
      <w:pPr>
        <w:keepNext w:val="0"/>
        <w:keepLines w:val="0"/>
        <w:pageBreakBefore w:val="0"/>
        <w:widowControl w:val="0"/>
        <w:kinsoku/>
        <w:wordWrap/>
        <w:overflowPunct/>
        <w:topLinePunct w:val="0"/>
        <w:autoSpaceDE/>
        <w:autoSpaceDN/>
        <w:bidi w:val="0"/>
        <w:adjustRightInd/>
        <w:snapToGrid/>
        <w:spacing w:line="576" w:lineRule="exact"/>
        <w:ind w:firstLine="64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（四）构建完善执法协调监督工作体系。</w:t>
      </w:r>
      <w:r>
        <w:rPr>
          <w:rFonts w:hint="eastAsia" w:ascii="仿宋_GB2312" w:hAnsi="仿宋_GB2312" w:eastAsia="仿宋_GB2312" w:cs="仿宋_GB2312"/>
          <w:sz w:val="32"/>
          <w:szCs w:val="32"/>
          <w:lang w:val="en-US" w:eastAsia="zh-CN"/>
        </w:rPr>
        <w:t>严格落实行政执法“三项制度”，梳理行政执法单位权责清单和行政执法事项“四张清单”，规范执法单位日常监管行为。印发《湖口县贯彻落实〈江西省提升行政执法质量三年行动实施方案（2023-2024〉任务分解清单》，制定《2024年全县行政执法监督工作方案》，启用“湖口县人民政府行政执法协调监督局”印章。完善行政执法人员持证上岗和资格管理制度，采取多种形式提升执法人员的综合素质，线下举办了全县行政执法人员培训班，线上购买了30学时的学习课程，各执法单位采取多种方式对本单位执法人员进行了业务培训。落实常态化监督和专项监督，开展2次案卷评查，发现问题110个，制发《行政执法监督意见书》4份。编印《湖口县行政执法典型案例》做法受到县委曾书记的肯定批示。</w:t>
      </w:r>
    </w:p>
    <w:p w14:paraId="02C83BCE">
      <w:pPr>
        <w:keepNext w:val="0"/>
        <w:keepLines w:val="0"/>
        <w:pageBreakBefore w:val="0"/>
        <w:widowControl w:val="0"/>
        <w:kinsoku/>
        <w:wordWrap/>
        <w:overflowPunct/>
        <w:topLinePunct w:val="0"/>
        <w:autoSpaceDE/>
        <w:autoSpaceDN/>
        <w:bidi w:val="0"/>
        <w:adjustRightInd/>
        <w:snapToGrid/>
        <w:spacing w:line="576" w:lineRule="exact"/>
        <w:ind w:firstLine="64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（五）大力加强公共法律服务供给。</w:t>
      </w:r>
      <w:r>
        <w:rPr>
          <w:rFonts w:hint="eastAsia" w:ascii="仿宋_GB2312" w:hAnsi="仿宋_GB2312" w:eastAsia="仿宋_GB2312" w:cs="仿宋_GB2312"/>
          <w:sz w:val="32"/>
          <w:szCs w:val="32"/>
          <w:lang w:val="en-US" w:eastAsia="zh-CN"/>
        </w:rPr>
        <w:t>持续巩固县公法中心、12个乡镇公法站和7个公共法律服务工作室公共法律服务体系标准化规范化建设成果，持续提升县、乡（镇）、村（社区）三级公共法律服务多元化服务能力。推动“有法帮你，法援惠民生”法律服务实践见行见效，拓宽受援渠道，简化受理方式，做到应援尽援。扎实推进乡村法治建设，开展“乡村振兴 法治同行”主题法律服务活动18场，以法治护航“三农”工作、助力乡村全面振兴。实施“法律明白人”培育工程，选拔骨干1493名，共排查化解矛盾纠纷748件，调解成功735件，调解成功率98%。江西天康律师事务所被评为“全国公共法律服务工作先进集体”。</w:t>
      </w:r>
    </w:p>
    <w:p w14:paraId="3A16C775">
      <w:pPr>
        <w:keepNext w:val="0"/>
        <w:keepLines w:val="0"/>
        <w:pageBreakBefore w:val="0"/>
        <w:widowControl w:val="0"/>
        <w:kinsoku/>
        <w:wordWrap/>
        <w:overflowPunct/>
        <w:topLinePunct w:val="0"/>
        <w:autoSpaceDE/>
        <w:autoSpaceDN/>
        <w:bidi w:val="0"/>
        <w:adjustRightInd/>
        <w:snapToGrid/>
        <w:spacing w:line="576" w:lineRule="exact"/>
        <w:ind w:firstLine="64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二、存在的主要问题</w:t>
      </w:r>
    </w:p>
    <w:p w14:paraId="6031C1A5">
      <w:pPr>
        <w:keepNext w:val="0"/>
        <w:keepLines w:val="0"/>
        <w:pageBreakBefore w:val="0"/>
        <w:widowControl w:val="0"/>
        <w:kinsoku/>
        <w:wordWrap/>
        <w:overflowPunct/>
        <w:topLinePunct w:val="0"/>
        <w:autoSpaceDE/>
        <w:autoSpaceDN/>
        <w:bidi w:val="0"/>
        <w:adjustRightInd/>
        <w:snapToGrid/>
        <w:spacing w:line="576" w:lineRule="exact"/>
        <w:ind w:firstLine="64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虽然我局在法治建设方面做了一些工作、取得了一些成效，但还存在一些不足，主要体现在：</w:t>
      </w:r>
    </w:p>
    <w:p w14:paraId="6131CC0C">
      <w:pPr>
        <w:keepNext w:val="0"/>
        <w:keepLines w:val="0"/>
        <w:pageBreakBefore w:val="0"/>
        <w:widowControl w:val="0"/>
        <w:kinsoku/>
        <w:wordWrap/>
        <w:overflowPunct/>
        <w:topLinePunct w:val="0"/>
        <w:autoSpaceDE/>
        <w:autoSpaceDN/>
        <w:bidi w:val="0"/>
        <w:adjustRightInd/>
        <w:snapToGrid/>
        <w:spacing w:line="576" w:lineRule="exact"/>
        <w:ind w:firstLine="64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（一）统筹推进法治建设的效果还不够明显。</w:t>
      </w:r>
      <w:r>
        <w:rPr>
          <w:rFonts w:hint="eastAsia" w:ascii="仿宋_GB2312" w:hAnsi="仿宋_GB2312" w:eastAsia="仿宋_GB2312" w:cs="仿宋_GB2312"/>
          <w:sz w:val="32"/>
          <w:szCs w:val="32"/>
          <w:lang w:val="en-US" w:eastAsia="zh-CN"/>
        </w:rPr>
        <w:t>各单位和行政执法人员依法行政意识还有待加强，在落实行政执法“三项制度”和内部监督方面还存在差距。少数单位落实“谁执法谁普法”责任制力度还不够。</w:t>
      </w:r>
    </w:p>
    <w:p w14:paraId="39FC2279">
      <w:pPr>
        <w:keepNext w:val="0"/>
        <w:keepLines w:val="0"/>
        <w:pageBreakBefore w:val="0"/>
        <w:widowControl w:val="0"/>
        <w:kinsoku/>
        <w:wordWrap/>
        <w:overflowPunct/>
        <w:topLinePunct w:val="0"/>
        <w:autoSpaceDE/>
        <w:autoSpaceDN/>
        <w:bidi w:val="0"/>
        <w:adjustRightInd/>
        <w:snapToGrid/>
        <w:spacing w:line="576" w:lineRule="exact"/>
        <w:ind w:firstLine="64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（二）建设高水平平安湖口还有差距。</w:t>
      </w:r>
      <w:r>
        <w:rPr>
          <w:rFonts w:hint="eastAsia" w:ascii="仿宋_GB2312" w:hAnsi="仿宋_GB2312" w:eastAsia="仿宋_GB2312" w:cs="仿宋_GB2312"/>
          <w:sz w:val="32"/>
          <w:szCs w:val="32"/>
          <w:lang w:val="en-US" w:eastAsia="zh-CN"/>
        </w:rPr>
        <w:t>司法所队伍建设和规范化建设水平有待提高；人民调解未形成特色品牌。</w:t>
      </w:r>
    </w:p>
    <w:p w14:paraId="57DB4D35">
      <w:pPr>
        <w:keepNext w:val="0"/>
        <w:keepLines w:val="0"/>
        <w:pageBreakBefore w:val="0"/>
        <w:widowControl w:val="0"/>
        <w:kinsoku/>
        <w:wordWrap/>
        <w:overflowPunct/>
        <w:topLinePunct w:val="0"/>
        <w:autoSpaceDE/>
        <w:autoSpaceDN/>
        <w:bidi w:val="0"/>
        <w:adjustRightInd/>
        <w:snapToGrid/>
        <w:spacing w:line="576" w:lineRule="exact"/>
        <w:ind w:firstLine="64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（三）公共法律服务水平还有待提高。</w:t>
      </w:r>
      <w:r>
        <w:rPr>
          <w:rFonts w:hint="eastAsia" w:ascii="仿宋_GB2312" w:hAnsi="仿宋_GB2312" w:eastAsia="仿宋_GB2312" w:cs="仿宋_GB2312"/>
          <w:sz w:val="32"/>
          <w:szCs w:val="32"/>
          <w:lang w:val="en-US" w:eastAsia="zh-CN"/>
        </w:rPr>
        <w:t>乡镇法治工作队伍的法律服务意识和能力还需进一步增强，智慧云上法务平台宣传力度还不够，未能充分发挥服务群众的最大优势。</w:t>
      </w:r>
    </w:p>
    <w:p w14:paraId="493F074B">
      <w:pPr>
        <w:keepNext w:val="0"/>
        <w:keepLines w:val="0"/>
        <w:pageBreakBefore w:val="0"/>
        <w:widowControl w:val="0"/>
        <w:kinsoku/>
        <w:wordWrap/>
        <w:overflowPunct/>
        <w:topLinePunct w:val="0"/>
        <w:autoSpaceDE/>
        <w:autoSpaceDN/>
        <w:bidi w:val="0"/>
        <w:adjustRightInd/>
        <w:snapToGrid/>
        <w:spacing w:line="576" w:lineRule="exact"/>
        <w:ind w:firstLine="64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三、主要负责人履行职责情况</w:t>
      </w:r>
    </w:p>
    <w:p w14:paraId="6217019C">
      <w:pPr>
        <w:keepNext w:val="0"/>
        <w:keepLines w:val="0"/>
        <w:pageBreakBefore w:val="0"/>
        <w:widowControl w:val="0"/>
        <w:kinsoku/>
        <w:wordWrap/>
        <w:overflowPunct/>
        <w:topLinePunct w:val="0"/>
        <w:autoSpaceDE/>
        <w:autoSpaceDN/>
        <w:bidi w:val="0"/>
        <w:adjustRightInd/>
        <w:snapToGrid/>
        <w:spacing w:line="576" w:lineRule="exact"/>
        <w:ind w:firstLine="64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严格按照《党政主要负责人履行推进法治政府建设第一责任人职责清单》等文件要求，落实法治政府建设第一责任人职责。认真学习贯彻落实习近平新时代中国特色社会主义思想、习近平法治思想、党的二十大及历次全会精神，全年开展班子会“第一议题”学习12次，党组理论学习中心组专题学习7次，全体干部职工政治轮训1次、集体学习6次；全面推进严格规范公正文明执法，建立健全行政执法协调监督工作体系；对各单位推进法治建设情况开展实地督察，推动法治建设责任进一步压紧压实。</w:t>
      </w:r>
    </w:p>
    <w:p w14:paraId="1F86338E">
      <w:pPr>
        <w:keepNext w:val="0"/>
        <w:keepLines w:val="0"/>
        <w:pageBreakBefore w:val="0"/>
        <w:widowControl w:val="0"/>
        <w:kinsoku/>
        <w:wordWrap/>
        <w:overflowPunct/>
        <w:topLinePunct w:val="0"/>
        <w:autoSpaceDE/>
        <w:autoSpaceDN/>
        <w:bidi w:val="0"/>
        <w:adjustRightInd/>
        <w:snapToGrid/>
        <w:spacing w:line="576" w:lineRule="exact"/>
        <w:ind w:firstLine="64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四、2025年工作安排</w:t>
      </w:r>
    </w:p>
    <w:p w14:paraId="35583B72">
      <w:pPr>
        <w:keepNext w:val="0"/>
        <w:keepLines w:val="0"/>
        <w:pageBreakBefore w:val="0"/>
        <w:widowControl w:val="0"/>
        <w:kinsoku/>
        <w:wordWrap/>
        <w:overflowPunct/>
        <w:topLinePunct w:val="0"/>
        <w:autoSpaceDE/>
        <w:autoSpaceDN/>
        <w:bidi w:val="0"/>
        <w:adjustRightInd/>
        <w:snapToGrid/>
        <w:spacing w:line="576" w:lineRule="exact"/>
        <w:ind w:firstLine="64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我局将坚持问题导向，进一步提高政治站位、提升履职能力，聚焦“走在前、勇争先、善作为”目标要求，以崭新的姿态、创新的精神、冲刺的劲头推动法治建设和司法行政工作迈上新台阶，为全域经济社会高质量发展提供坚强法治保障。</w:t>
      </w:r>
    </w:p>
    <w:p w14:paraId="09B7FF3E">
      <w:pPr>
        <w:keepNext w:val="0"/>
        <w:keepLines w:val="0"/>
        <w:pageBreakBefore w:val="0"/>
        <w:widowControl w:val="0"/>
        <w:kinsoku/>
        <w:wordWrap/>
        <w:overflowPunct/>
        <w:topLinePunct w:val="0"/>
        <w:autoSpaceDE/>
        <w:autoSpaceDN/>
        <w:bidi w:val="0"/>
        <w:adjustRightInd/>
        <w:snapToGrid/>
        <w:spacing w:line="576" w:lineRule="exact"/>
        <w:ind w:firstLine="64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（一）持续加强法治政府建设工作统筹。</w:t>
      </w:r>
      <w:r>
        <w:rPr>
          <w:rFonts w:hint="eastAsia" w:ascii="仿宋_GB2312" w:hAnsi="仿宋_GB2312" w:eastAsia="仿宋_GB2312" w:cs="仿宋_GB2312"/>
          <w:sz w:val="32"/>
          <w:szCs w:val="32"/>
          <w:lang w:val="en-US" w:eastAsia="zh-CN"/>
        </w:rPr>
        <w:t>聚焦法治政府建设示范创建，示范带动法治湖口和法治社会建设；深入推进规范性文件制定和合法性审查工作，提高行政合法性审查质效；有力促进依法行政。结合行政执法质量三年行动计划实施方案，常态化深入执法单位开展指导监督，抓好新修订《行政复议法》的宣传贯彻实施；切实夯实基层基础建设。持续推进司法所规范化建设，打造一批省级、市级司法所，推进专职人民调解员和司法协理员选聘和管理，充实司法所工作力量。</w:t>
      </w:r>
    </w:p>
    <w:p w14:paraId="00657616">
      <w:pPr>
        <w:keepNext w:val="0"/>
        <w:keepLines w:val="0"/>
        <w:pageBreakBefore w:val="0"/>
        <w:widowControl w:val="0"/>
        <w:kinsoku/>
        <w:wordWrap/>
        <w:overflowPunct/>
        <w:topLinePunct w:val="0"/>
        <w:autoSpaceDE/>
        <w:autoSpaceDN/>
        <w:bidi w:val="0"/>
        <w:adjustRightInd/>
        <w:snapToGrid/>
        <w:spacing w:line="576" w:lineRule="exact"/>
        <w:ind w:firstLine="64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（二）持续优化法治化营商环境。</w:t>
      </w:r>
      <w:r>
        <w:rPr>
          <w:rFonts w:hint="eastAsia" w:ascii="仿宋_GB2312" w:hAnsi="仿宋_GB2312" w:eastAsia="仿宋_GB2312" w:cs="仿宋_GB2312"/>
          <w:sz w:val="32"/>
          <w:szCs w:val="32"/>
          <w:lang w:val="en-US" w:eastAsia="zh-CN"/>
        </w:rPr>
        <w:t>常态化开展执法监督工作，重点查看是否落实行政执法“三项制度”，是否存在违反“五个严禁”、“八个不得”、“三个一律”要求乱检查等问题。进一步明确</w:t>
      </w:r>
      <w:r>
        <w:rPr>
          <w:rFonts w:hint="default" w:ascii="仿宋_GB2312" w:hAnsi="仿宋_GB2312" w:eastAsia="仿宋_GB2312" w:cs="仿宋_GB2312"/>
          <w:sz w:val="32"/>
          <w:szCs w:val="32"/>
          <w:lang w:val="en-US" w:eastAsia="zh-CN"/>
        </w:rPr>
        <w:t>涉企行政检查主体</w:t>
      </w:r>
      <w:r>
        <w:rPr>
          <w:rFonts w:hint="eastAsia" w:ascii="仿宋_GB2312" w:hAnsi="仿宋_GB2312" w:eastAsia="仿宋_GB2312" w:cs="仿宋_GB2312"/>
          <w:sz w:val="32"/>
          <w:szCs w:val="32"/>
          <w:lang w:val="en-US" w:eastAsia="zh-CN"/>
        </w:rPr>
        <w:t>和检查事项；落实企行政检查计划机制、</w:t>
      </w:r>
      <w:r>
        <w:rPr>
          <w:rFonts w:hint="default" w:ascii="仿宋_GB2312" w:hAnsi="仿宋_GB2312" w:eastAsia="仿宋_GB2312" w:cs="仿宋_GB2312"/>
          <w:sz w:val="32"/>
          <w:szCs w:val="32"/>
          <w:lang w:val="en-US" w:eastAsia="zh-CN"/>
        </w:rPr>
        <w:t>涉企重大行政执法决定备案审查机制</w:t>
      </w:r>
      <w:r>
        <w:rPr>
          <w:rFonts w:hint="eastAsia" w:ascii="仿宋_GB2312" w:hAnsi="仿宋_GB2312" w:eastAsia="仿宋_GB2312" w:cs="仿宋_GB2312"/>
          <w:sz w:val="32"/>
          <w:szCs w:val="32"/>
          <w:lang w:val="en-US" w:eastAsia="zh-CN"/>
        </w:rPr>
        <w:t>和企业“安静生产期”制度；推广“入企扫码”。</w:t>
      </w:r>
    </w:p>
    <w:p w14:paraId="7604E722">
      <w:pPr>
        <w:keepNext w:val="0"/>
        <w:keepLines w:val="0"/>
        <w:pageBreakBefore w:val="0"/>
        <w:widowControl w:val="0"/>
        <w:kinsoku/>
        <w:wordWrap/>
        <w:overflowPunct/>
        <w:topLinePunct w:val="0"/>
        <w:autoSpaceDE/>
        <w:autoSpaceDN/>
        <w:bidi w:val="0"/>
        <w:adjustRightInd/>
        <w:snapToGrid/>
        <w:spacing w:line="576" w:lineRule="exact"/>
        <w:ind w:firstLine="64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（三）持续提升为民服务质效。</w:t>
      </w:r>
      <w:r>
        <w:rPr>
          <w:rFonts w:hint="default" w:ascii="仿宋_GB2312" w:hAnsi="仿宋_GB2312" w:eastAsia="仿宋_GB2312" w:cs="仿宋_GB2312"/>
          <w:sz w:val="32"/>
          <w:szCs w:val="32"/>
          <w:lang w:val="en-US" w:eastAsia="zh-CN"/>
        </w:rPr>
        <w:t>健全完善公共法律服务体系。</w:t>
      </w:r>
      <w:r>
        <w:rPr>
          <w:rFonts w:hint="eastAsia" w:ascii="仿宋_GB2312" w:hAnsi="仿宋_GB2312" w:eastAsia="仿宋_GB2312" w:cs="仿宋_GB2312"/>
          <w:sz w:val="32"/>
          <w:szCs w:val="32"/>
          <w:lang w:val="en-US" w:eastAsia="zh-CN"/>
        </w:rPr>
        <w:t>积极推进公共法律服务工作站标准化规范化升级和智慧司法建设运用，做优“有法帮你”“乡村振兴法治同行”等服务品牌，做优“三团”法律服务模式，用好湖口县“24小时无人律所”，全面提升服务质效；推动法律服务行业健康有序发展。推动党建拓展创新赋能“公证+”业务落地落实，加强律师、司法鉴定、仲裁行业管理，创新便民举措、优化法律服务。</w:t>
      </w:r>
    </w:p>
    <w:p w14:paraId="2EB38C82">
      <w:pPr>
        <w:keepNext w:val="0"/>
        <w:keepLines w:val="0"/>
        <w:pageBreakBefore w:val="0"/>
        <w:widowControl w:val="0"/>
        <w:kinsoku/>
        <w:wordWrap/>
        <w:overflowPunct/>
        <w:topLinePunct w:val="0"/>
        <w:autoSpaceDE/>
        <w:autoSpaceDN/>
        <w:bidi w:val="0"/>
        <w:adjustRightInd/>
        <w:snapToGrid/>
        <w:spacing w:line="576" w:lineRule="exact"/>
        <w:ind w:firstLine="64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（四）持续提升基层治理法治化水平。</w:t>
      </w:r>
      <w:r>
        <w:rPr>
          <w:rFonts w:hint="default" w:ascii="仿宋_GB2312" w:hAnsi="仿宋_GB2312" w:eastAsia="仿宋_GB2312" w:cs="仿宋_GB2312"/>
          <w:sz w:val="32"/>
          <w:szCs w:val="32"/>
          <w:lang w:val="en-US" w:eastAsia="zh-CN"/>
        </w:rPr>
        <w:t>强化普法宣传效果</w:t>
      </w:r>
      <w:r>
        <w:rPr>
          <w:rFonts w:hint="eastAsia" w:ascii="仿宋_GB2312" w:hAnsi="仿宋_GB2312" w:eastAsia="仿宋_GB2312" w:cs="仿宋_GB2312"/>
          <w:sz w:val="32"/>
          <w:szCs w:val="32"/>
          <w:lang w:val="en-US" w:eastAsia="zh-CN"/>
        </w:rPr>
        <w:t>，巩固做实“谁执法谁普法”“三单一评”制度，扎实推进“八五”普法规划实施，巩固完善一村一法律顾问制度、法律明白人培养工程和农村学法用法示范户培育，加强民主法治示范村（社区）建设，提升农村基层组织依法治理水平；大力化解矛盾纠纷。推动商事调解、行业性专业性调解组织建设，加强新业态领域人民调解组织建设，积极培育本土调解品牌，充分发挥调解的治理优势和品牌效应。</w:t>
      </w:r>
    </w:p>
    <w:p w14:paraId="04640AED">
      <w:pPr>
        <w:rPr>
          <w:rFonts w:hint="default"/>
          <w:lang w:val="en-US" w:eastAsia="zh-CN"/>
        </w:rPr>
      </w:pP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3A93CA">
    <w:pPr>
      <w:pStyle w:val="5"/>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52E836">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152E836">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embedSystemFonts/>
  <w:bordersDoNotSurroundHeader w:val="0"/>
  <w:bordersDoNotSurroundFooter w:val="0"/>
  <w:documentProtection w:edit="forms"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JhMGM1Mjg0MjhhZDJmMGJiOTY4YzVhZDhmZDQ5ZGQifQ=="/>
  </w:docVars>
  <w:rsids>
    <w:rsidRoot w:val="168C57AC"/>
    <w:rsid w:val="01922F90"/>
    <w:rsid w:val="040957CE"/>
    <w:rsid w:val="056807E2"/>
    <w:rsid w:val="059211F2"/>
    <w:rsid w:val="07015C7A"/>
    <w:rsid w:val="08480FFC"/>
    <w:rsid w:val="08713110"/>
    <w:rsid w:val="0C0D124C"/>
    <w:rsid w:val="0D563FAD"/>
    <w:rsid w:val="0F492922"/>
    <w:rsid w:val="0FB83B95"/>
    <w:rsid w:val="0FCB77DB"/>
    <w:rsid w:val="117F087D"/>
    <w:rsid w:val="124D44D7"/>
    <w:rsid w:val="162A6E0A"/>
    <w:rsid w:val="163D0D06"/>
    <w:rsid w:val="168C57AC"/>
    <w:rsid w:val="16CA189C"/>
    <w:rsid w:val="180A2E6A"/>
    <w:rsid w:val="18B76B4E"/>
    <w:rsid w:val="193705D3"/>
    <w:rsid w:val="1A9D480B"/>
    <w:rsid w:val="1DB72F3D"/>
    <w:rsid w:val="21816217"/>
    <w:rsid w:val="2342795C"/>
    <w:rsid w:val="25A8605D"/>
    <w:rsid w:val="274A3283"/>
    <w:rsid w:val="2766624A"/>
    <w:rsid w:val="2A385615"/>
    <w:rsid w:val="2B85488A"/>
    <w:rsid w:val="2CE850D0"/>
    <w:rsid w:val="2DA7112F"/>
    <w:rsid w:val="2EF57F78"/>
    <w:rsid w:val="327D450D"/>
    <w:rsid w:val="335D7E9A"/>
    <w:rsid w:val="359B7AFA"/>
    <w:rsid w:val="35CB4AF6"/>
    <w:rsid w:val="3A547EEC"/>
    <w:rsid w:val="3A886145"/>
    <w:rsid w:val="3CE20F25"/>
    <w:rsid w:val="3D4008FF"/>
    <w:rsid w:val="3ECC2AA4"/>
    <w:rsid w:val="3F327370"/>
    <w:rsid w:val="41664660"/>
    <w:rsid w:val="46833B00"/>
    <w:rsid w:val="4823602D"/>
    <w:rsid w:val="4B1B4CCF"/>
    <w:rsid w:val="4BFC030F"/>
    <w:rsid w:val="4CD67406"/>
    <w:rsid w:val="4E9B1025"/>
    <w:rsid w:val="4F553F71"/>
    <w:rsid w:val="4FA74C09"/>
    <w:rsid w:val="515727A4"/>
    <w:rsid w:val="55200FFC"/>
    <w:rsid w:val="572059F6"/>
    <w:rsid w:val="57776ECD"/>
    <w:rsid w:val="58825949"/>
    <w:rsid w:val="59960530"/>
    <w:rsid w:val="5A6E2809"/>
    <w:rsid w:val="5E5403CF"/>
    <w:rsid w:val="5EA20CD3"/>
    <w:rsid w:val="5F8D1984"/>
    <w:rsid w:val="601F6557"/>
    <w:rsid w:val="60C37017"/>
    <w:rsid w:val="60F872D1"/>
    <w:rsid w:val="63824E86"/>
    <w:rsid w:val="63EA73A4"/>
    <w:rsid w:val="64E8207F"/>
    <w:rsid w:val="66875721"/>
    <w:rsid w:val="67BF46A4"/>
    <w:rsid w:val="695C7E47"/>
    <w:rsid w:val="6A372C18"/>
    <w:rsid w:val="6B0F426A"/>
    <w:rsid w:val="6D2814E8"/>
    <w:rsid w:val="6D3A657B"/>
    <w:rsid w:val="6EA921A5"/>
    <w:rsid w:val="6F377216"/>
    <w:rsid w:val="6F8A1409"/>
    <w:rsid w:val="70E62CA2"/>
    <w:rsid w:val="71293D8D"/>
    <w:rsid w:val="71AB3953"/>
    <w:rsid w:val="72085D78"/>
    <w:rsid w:val="7472226C"/>
    <w:rsid w:val="771D3195"/>
    <w:rsid w:val="795B7FA5"/>
    <w:rsid w:val="7A8F1641"/>
    <w:rsid w:val="7FB318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1"/>
    <w:next w:val="1"/>
    <w:semiHidden/>
    <w:unhideWhenUsed/>
    <w:qFormat/>
    <w:uiPriority w:val="99"/>
    <w:pPr>
      <w:ind w:firstLine="420" w:firstLineChars="200"/>
    </w:pPr>
  </w:style>
  <w:style w:type="paragraph" w:styleId="3">
    <w:name w:val="Normal Indent"/>
    <w:basedOn w:val="1"/>
    <w:next w:val="1"/>
    <w:qFormat/>
    <w:uiPriority w:val="0"/>
    <w:pPr>
      <w:ind w:firstLine="420" w:firstLineChars="200"/>
    </w:pPr>
  </w:style>
  <w:style w:type="paragraph" w:styleId="4">
    <w:name w:val="Body Text Indent"/>
    <w:basedOn w:val="1"/>
    <w:semiHidden/>
    <w:unhideWhenUsed/>
    <w:qFormat/>
    <w:uiPriority w:val="99"/>
    <w:pPr>
      <w:ind w:left="420" w:leftChars="200"/>
    </w:pPr>
  </w:style>
  <w:style w:type="paragraph" w:styleId="5">
    <w:name w:val="footer"/>
    <w:basedOn w:val="1"/>
    <w:qFormat/>
    <w:uiPriority w:val="0"/>
    <w:pPr>
      <w:tabs>
        <w:tab w:val="center" w:pos="4153"/>
        <w:tab w:val="right" w:pos="8306"/>
      </w:tabs>
      <w:snapToGrid w:val="0"/>
      <w:jc w:val="left"/>
    </w:pPr>
    <w:rPr>
      <w:rFonts w:ascii="宋体" w:hAnsi="宋体" w:eastAsia="宋体" w:cs="Calibri"/>
      <w:sz w:val="28"/>
      <w:szCs w:val="21"/>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3067</Words>
  <Characters>3161</Characters>
  <Lines>0</Lines>
  <Paragraphs>0</Paragraphs>
  <TotalTime>1</TotalTime>
  <ScaleCrop>false</ScaleCrop>
  <LinksUpToDate>false</LinksUpToDate>
  <CharactersWithSpaces>3163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2023-06-25T01:16:00Z</dcterms:created>
  <dc:creator>胜利</dc:creator>
  <cp:lastModifiedBy>小醋</cp:lastModifiedBy>
  <cp:lastPrinted>2025-09-22T02:45:17Z</cp:lastPrinted>
  <dcterms:modified xsi:type="dcterms:W3CDTF">2025-09-22T03:03:11Z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6CAC746ABFA945FC97F023FB60DD893B_13</vt:lpwstr>
  </property>
  <property fmtid="{D5CDD505-2E9C-101B-9397-08002B2CF9AE}" pid="4" name="KSOTemplateDocerSaveRecord">
    <vt:lpwstr>eyJoZGlkIjoiOTNlNDAyMzUyYTE0M2MxYWY5MmRmNWJjMzQ2NTQ3NTciLCJ1c2VySWQiOiIyMzQ3OTA0MTAifQ==</vt:lpwstr>
  </property>
</Properties>
</file>