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460" w:lineRule="exact"/>
        <w:rPr>
          <w:rFonts w:hint="eastAsia" w:ascii="仿宋" w:hAnsi="仿宋" w:eastAsia="仿宋" w:cs="仿宋"/>
          <w:b/>
          <w:bCs/>
          <w:sz w:val="28"/>
          <w:szCs w:val="28"/>
        </w:rPr>
      </w:pPr>
      <w:r>
        <w:rPr>
          <w:rFonts w:hint="eastAsia" w:ascii="仿宋" w:hAnsi="仿宋" w:eastAsia="仿宋" w:cs="仿宋"/>
          <w:b/>
          <w:bCs/>
          <w:sz w:val="28"/>
          <w:szCs w:val="28"/>
        </w:rPr>
        <w:t xml:space="preserve">工作内容 </w:t>
      </w:r>
    </w:p>
    <w:p>
      <w:pPr>
        <w:adjustRightInd w:val="0"/>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对湖口县 2023 年高标准农田建设项目的 4.5 万亩建设项目区范围内开展耕地质量等别、等级评定，主要工作内容如下:</w:t>
      </w:r>
    </w:p>
    <w:p>
      <w:pPr>
        <w:numPr>
          <w:ilvl w:val="0"/>
          <w:numId w:val="1"/>
        </w:numPr>
        <w:adjustRightInd w:val="0"/>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收集资料：项目立项批复文件、项目规划设计成果、变更设计材料、项目涉及土地利用现状数据库、项目立项范围红线、前期测量勘测报告及图件、最新耕地质量等别年度更新评价成果、项目竣工测量成果报告及矢量文件等。 </w:t>
      </w:r>
    </w:p>
    <w:p>
      <w:pPr>
        <w:numPr>
          <w:ilvl w:val="0"/>
          <w:numId w:val="1"/>
        </w:numPr>
        <w:adjustRightInd w:val="0"/>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确定评定单元：以项目区土地利用现状图和竣工图为基础，按照《农用地质量分等规程》规定“地块法”，以耕地地块为分等单元，编制分等单元图。 </w:t>
      </w:r>
    </w:p>
    <w:p>
      <w:pPr>
        <w:numPr>
          <w:ilvl w:val="0"/>
          <w:numId w:val="1"/>
        </w:numPr>
        <w:adjustRightInd w:val="0"/>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确定指标因素：根据当地耕地质量年度更新评价成果，确定项目所在所属的指标区、复种类型和标准耕作制度、指定作物产量比系数、光温潜力指数等，确定的分等因素、权重，指定作物分等因素记分等。 </w:t>
      </w:r>
    </w:p>
    <w:p>
      <w:pPr>
        <w:numPr>
          <w:ilvl w:val="0"/>
          <w:numId w:val="1"/>
        </w:numPr>
        <w:adjustRightInd w:val="0"/>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外业调查：结合项目规划设计、竣工图、自验报告等资料，按照《农用地质量分等规程》规定“外业补充调查”方法，对每个项目评定单元进行外业调查。具体水田包括：表层土壤质地、剖面构型、灌溉保证率、排水条件；旱地包括：表层土壤质地、有效土层厚度、灌溉保证率、地形坡度。其中等级评定：收集基础资料，外业调查提质改造的地形部位、耕层质地、质地构型、生物多样性、清洁程度、障碍因素、灌溉能力、排水能力、农田林网化、有效土层厚度等自然因素。 </w:t>
      </w:r>
    </w:p>
    <w:p>
      <w:pPr>
        <w:numPr>
          <w:ilvl w:val="0"/>
          <w:numId w:val="1"/>
        </w:numPr>
        <w:adjustRightInd w:val="0"/>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等别计算：按照《农用地质量分等规程》规定的方法步骤计算项目耕地评定单元质量等指数，再换算为国家等指数，根据质量等指数与等别对应关系表确定新增耕地评定单元质量等别。采用面积加权法，计算项目区耕地质量平均等别。项目区耕地质量平均等别采用《农用地质量分等规程》中的利用等别。 </w:t>
      </w:r>
    </w:p>
    <w:p>
      <w:pPr>
        <w:numPr>
          <w:ilvl w:val="0"/>
          <w:numId w:val="1"/>
        </w:numPr>
        <w:adjustRightInd w:val="0"/>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耕地质量等别划分和平均等别计算：根据转换后的国家级耕地自然等指数、利用等指数和经济等指数，划分耕地质量等别。并由各个评定单元的国家等经过面积加权法后得到项目区耕地质量平均等别。 </w:t>
      </w:r>
    </w:p>
    <w:p>
      <w:pPr>
        <w:numPr>
          <w:ilvl w:val="0"/>
          <w:numId w:val="1"/>
        </w:numPr>
        <w:adjustRightInd w:val="0"/>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结果校验：通过将评定后的项目区耕地质量等别成果与邻近同地类地块等级对比分析，对结果进行校验。 </w:t>
      </w:r>
    </w:p>
    <w:p>
      <w:pPr>
        <w:numPr>
          <w:ilvl w:val="0"/>
          <w:numId w:val="1"/>
        </w:numPr>
        <w:adjustRightInd w:val="0"/>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成果提交备案：将评定后的项目区耕地质量等别成果提交至县级国土资源部门，以便其备案。 </w:t>
      </w:r>
    </w:p>
    <w:p>
      <w:pPr>
        <w:numPr>
          <w:ilvl w:val="0"/>
          <w:numId w:val="2"/>
        </w:numPr>
        <w:adjustRightInd w:val="0"/>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高标准农田建设项目区耕地质量等别、等级评定成果报告纸质成果和电子成果各一套； </w:t>
      </w:r>
    </w:p>
    <w:p>
      <w:pPr>
        <w:numPr>
          <w:ilvl w:val="0"/>
          <w:numId w:val="2"/>
        </w:numPr>
        <w:adjustRightInd w:val="0"/>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相关项目成果必须在备案完成后达到本年度高标准农田建设项目验收阶段上图入库标准。 </w:t>
      </w:r>
    </w:p>
    <w:p>
      <w:pPr>
        <w:adjustRightInd w:val="0"/>
        <w:spacing w:line="460" w:lineRule="exact"/>
        <w:rPr>
          <w:rFonts w:hint="eastAsia" w:ascii="仿宋" w:hAnsi="仿宋" w:eastAsia="仿宋" w:cs="仿宋"/>
          <w:b/>
          <w:bCs/>
          <w:sz w:val="28"/>
          <w:szCs w:val="28"/>
        </w:rPr>
      </w:pPr>
      <w:r>
        <w:rPr>
          <w:rFonts w:hint="eastAsia" w:ascii="仿宋" w:hAnsi="仿宋" w:eastAsia="仿宋" w:cs="仿宋"/>
          <w:b/>
          <w:bCs/>
          <w:sz w:val="28"/>
          <w:szCs w:val="28"/>
        </w:rPr>
        <w:t xml:space="preserve">技术标准 </w:t>
      </w:r>
    </w:p>
    <w:p>
      <w:pPr>
        <w:adjustRightInd w:val="0"/>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符合【高标准农田建设通则】（GB/T 30600-2014）等相关要求，满足江西省现行高标准农田建设项目相关政策要求。 </w:t>
      </w:r>
    </w:p>
    <w:p>
      <w:pPr>
        <w:adjustRightInd w:val="0"/>
        <w:spacing w:line="460" w:lineRule="exact"/>
        <w:rPr>
          <w:rFonts w:hint="eastAsia" w:ascii="仿宋" w:hAnsi="仿宋" w:eastAsia="仿宋" w:cs="仿宋"/>
          <w:b/>
          <w:bCs/>
          <w:sz w:val="28"/>
          <w:szCs w:val="28"/>
        </w:rPr>
      </w:pPr>
      <w:r>
        <w:rPr>
          <w:rFonts w:hint="eastAsia" w:ascii="仿宋" w:hAnsi="仿宋" w:eastAsia="仿宋" w:cs="仿宋"/>
          <w:b/>
          <w:bCs/>
          <w:sz w:val="28"/>
          <w:szCs w:val="28"/>
        </w:rPr>
        <w:t xml:space="preserve">成果资料 </w:t>
      </w:r>
    </w:p>
    <w:p>
      <w:pPr>
        <w:adjustRightInd w:val="0"/>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高标准农田建设项目区耕地质量等别、等级评定成果报告纸质成果和电子成果各一套。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F896B8"/>
    <w:multiLevelType w:val="singleLevel"/>
    <w:tmpl w:val="DBF896B8"/>
    <w:lvl w:ilvl="0" w:tentative="0">
      <w:start w:val="1"/>
      <w:numFmt w:val="decimal"/>
      <w:suff w:val="nothing"/>
      <w:lvlText w:val="%1、"/>
      <w:lvlJc w:val="left"/>
    </w:lvl>
  </w:abstractNum>
  <w:abstractNum w:abstractNumId="1">
    <w:nsid w:val="279784D6"/>
    <w:multiLevelType w:val="singleLevel"/>
    <w:tmpl w:val="279784D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hNzRiMzkzOGNlMTI5ZTY1ZGUzMmJhNGQ0NWUyMTYifQ=="/>
  </w:docVars>
  <w:rsids>
    <w:rsidRoot w:val="501F4845"/>
    <w:rsid w:val="501F4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2024-06-19T08:37:00Z</dcterms:created>
  <dc:creator>C.Y</dc:creator>
  <cp:lastModifiedBy>C.Y</cp:lastModifiedBy>
  <dcterms:modified xsi:type="dcterms:W3CDTF">2024-06-19T08:41:31Z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10B958AD67554FF08C5A8DDE4E59D6AF_11</vt:lpwstr>
  </property>
</Properties>
</file>