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jc w:val="center"/>
        <w:rPr>
          <w:rFonts w:ascii="仿宋" w:hAnsi="仿宋" w:eastAsia="仿宋" w:cs="仿宋"/>
          <w:b/>
          <w:bCs/>
          <w:szCs w:val="32"/>
          <w:highlight w:val="none"/>
        </w:rPr>
      </w:pPr>
      <w:r>
        <w:rPr>
          <w:rFonts w:hint="eastAsia" w:ascii="仿宋" w:hAnsi="仿宋" w:eastAsia="仿宋" w:cs="仿宋"/>
          <w:b/>
          <w:bCs/>
          <w:szCs w:val="32"/>
          <w:highlight w:val="none"/>
        </w:rPr>
        <w:t>采购需求</w:t>
      </w:r>
      <w:bookmarkStart w:id="0" w:name="_Toc467"/>
      <w:bookmarkStart w:id="1" w:name="_Toc1364"/>
      <w:bookmarkStart w:id="2" w:name="_Toc17000"/>
      <w:bookmarkStart w:id="3" w:name="_Toc494292948"/>
      <w:bookmarkStart w:id="4" w:name="_Toc22864"/>
    </w:p>
    <w:p>
      <w:pPr>
        <w:rPr>
          <w:highlight w:val="none"/>
        </w:rPr>
      </w:pPr>
    </w:p>
    <w:p>
      <w:pPr>
        <w:numPr>
          <w:ilvl w:val="0"/>
          <w:numId w:val="2"/>
        </w:numPr>
        <w:jc w:val="center"/>
        <w:outlineLvl w:val="1"/>
        <w:rPr>
          <w:b/>
          <w:bCs/>
          <w:sz w:val="28"/>
          <w:szCs w:val="21"/>
          <w:highlight w:val="none"/>
        </w:rPr>
      </w:pPr>
      <w:bookmarkStart w:id="5" w:name="_Toc12858"/>
      <w:r>
        <w:rPr>
          <w:rFonts w:hint="eastAsia"/>
          <w:b/>
          <w:bCs/>
          <w:sz w:val="28"/>
          <w:szCs w:val="21"/>
          <w:highlight w:val="none"/>
        </w:rPr>
        <w:t>技术要求</w:t>
      </w:r>
      <w:bookmarkEnd w:id="5"/>
    </w:p>
    <w:bookmarkEnd w:id="0"/>
    <w:bookmarkEnd w:id="1"/>
    <w:bookmarkEnd w:id="2"/>
    <w:bookmarkEnd w:id="3"/>
    <w:bookmarkEnd w:id="4"/>
    <w:p>
      <w:pPr>
        <w:spacing w:line="530" w:lineRule="exact"/>
        <w:rPr>
          <w:rFonts w:ascii="宋体" w:hAnsi="宋体" w:cs="宋体"/>
          <w:color w:val="000000"/>
          <w:highlight w:val="none"/>
        </w:rPr>
      </w:pPr>
      <w:r>
        <w:rPr>
          <w:rFonts w:hint="eastAsia" w:ascii="宋体" w:hAnsi="宋体" w:cs="宋体"/>
          <w:b/>
          <w:bCs/>
          <w:color w:val="000000"/>
          <w:highlight w:val="none"/>
        </w:rPr>
        <w:t>1、采购内容：</w:t>
      </w:r>
      <w:r>
        <w:rPr>
          <w:rFonts w:hint="eastAsia" w:ascii="宋体" w:hAnsi="宋体" w:cs="宋体"/>
          <w:color w:val="000000"/>
          <w:highlight w:val="none"/>
        </w:rPr>
        <w:t>形成数据成果、数字化图件成果、文字成果。</w:t>
      </w:r>
    </w:p>
    <w:p>
      <w:pPr>
        <w:spacing w:line="530" w:lineRule="exact"/>
        <w:rPr>
          <w:rFonts w:ascii="宋体" w:hAnsi="宋体" w:cs="宋体"/>
          <w:b/>
          <w:bCs/>
          <w:color w:val="000000"/>
          <w:highlight w:val="none"/>
        </w:rPr>
      </w:pPr>
      <w:r>
        <w:rPr>
          <w:rFonts w:hint="eastAsia" w:ascii="宋体" w:hAnsi="宋体" w:cs="宋体"/>
          <w:b/>
          <w:bCs/>
          <w:color w:val="000000"/>
          <w:highlight w:val="none"/>
        </w:rPr>
        <w:t>2、服务要求：</w:t>
      </w:r>
    </w:p>
    <w:p>
      <w:pPr>
        <w:widowControl/>
        <w:spacing w:line="530" w:lineRule="exact"/>
        <w:ind w:firstLine="480" w:firstLineChars="200"/>
        <w:jc w:val="left"/>
        <w:rPr>
          <w:rFonts w:ascii="宋体" w:hAnsi="宋体" w:cs="宋体"/>
          <w:color w:val="000000"/>
          <w:kern w:val="0"/>
          <w:highlight w:val="none"/>
        </w:rPr>
      </w:pPr>
      <w:r>
        <w:rPr>
          <w:rFonts w:hint="eastAsia" w:ascii="宋体" w:hAnsi="宋体" w:cs="宋体"/>
          <w:color w:val="000000"/>
          <w:kern w:val="0"/>
          <w:highlight w:val="none"/>
        </w:rPr>
        <w:t>按照《第三次全国土壤普查试点工作方案》、《第三次全国土壤普查试点实施指南》以及《第三次全国土壤普查土壤类型制图技术规范》、《第三次全国土壤普查土壤属性与专题图制图技术规范》、《第三次全国土壤普查县级成果清单及形成方法》等对江西省第三次全国土壤普查工作中采集、收集的数据、资料及成果等进行整理、汇总等；形成全省土壤三普数据成果、数字化图件成果</w:t>
      </w:r>
      <w:r>
        <w:rPr>
          <w:rFonts w:hint="eastAsia" w:ascii="宋体" w:hAnsi="宋体" w:cs="宋体"/>
          <w:kern w:val="0"/>
          <w:highlight w:val="none"/>
        </w:rPr>
        <w:t>、文字成果汇总汇交等。具</w:t>
      </w:r>
      <w:r>
        <w:rPr>
          <w:rFonts w:hint="eastAsia" w:ascii="宋体" w:hAnsi="宋体" w:cs="宋体"/>
          <w:color w:val="000000"/>
          <w:kern w:val="0"/>
          <w:highlight w:val="none"/>
        </w:rPr>
        <w:t>体如下：</w:t>
      </w:r>
    </w:p>
    <w:p>
      <w:pPr>
        <w:widowControl/>
        <w:spacing w:line="530" w:lineRule="exact"/>
        <w:jc w:val="left"/>
        <w:rPr>
          <w:rFonts w:eastAsia="宋体"/>
          <w:b/>
          <w:bCs/>
          <w:highlight w:val="none"/>
        </w:rPr>
      </w:pPr>
      <w:r>
        <w:rPr>
          <w:rFonts w:hint="eastAsia" w:ascii="宋体" w:hAnsi="宋体" w:cs="宋体"/>
          <w:b/>
          <w:bCs/>
          <w:color w:val="000000"/>
          <w:kern w:val="0"/>
          <w:highlight w:val="none"/>
        </w:rPr>
        <w:t>一）数据与数据库成果</w:t>
      </w:r>
    </w:p>
    <w:p>
      <w:pPr>
        <w:widowControl/>
        <w:spacing w:line="530" w:lineRule="exact"/>
        <w:jc w:val="left"/>
        <w:rPr>
          <w:rFonts w:eastAsia="宋体"/>
          <w:b/>
          <w:bCs/>
          <w:highlight w:val="none"/>
        </w:rPr>
      </w:pPr>
      <w:r>
        <w:rPr>
          <w:rFonts w:hint="eastAsia" w:ascii="宋体" w:hAnsi="宋体" w:cs="宋体"/>
          <w:b/>
          <w:bCs/>
          <w:color w:val="000000"/>
          <w:kern w:val="0"/>
          <w:highlight w:val="none"/>
        </w:rPr>
        <w:t>1、基础数据</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基础数据指用于支撑土壤三普工作开展所需要的各类数据，主要包括行政区划图、土地利用现状图、土壤图、地形图、遥感影像等，与本级农业农村部门、自然资源部门等协商获取相关数据，并进行整理、检查与存储工作。主要分类数据为：基础地理数据、历史土壤调查数据、土地利用类型数据等。</w:t>
      </w:r>
    </w:p>
    <w:p>
      <w:pPr>
        <w:widowControl/>
        <w:spacing w:line="530" w:lineRule="exact"/>
        <w:jc w:val="left"/>
        <w:rPr>
          <w:rFonts w:eastAsia="宋体"/>
          <w:b/>
          <w:bCs/>
          <w:highlight w:val="none"/>
        </w:rPr>
      </w:pPr>
      <w:r>
        <w:rPr>
          <w:rFonts w:hint="eastAsia" w:ascii="宋体" w:hAnsi="宋体" w:cs="宋体"/>
          <w:b/>
          <w:bCs/>
          <w:color w:val="000000"/>
          <w:kern w:val="0"/>
          <w:highlight w:val="none"/>
        </w:rPr>
        <w:t>2、过程数据</w:t>
      </w:r>
    </w:p>
    <w:p>
      <w:pPr>
        <w:widowControl/>
        <w:spacing w:line="530" w:lineRule="exact"/>
        <w:ind w:firstLine="480" w:firstLineChars="200"/>
        <w:jc w:val="left"/>
        <w:rPr>
          <w:highlight w:val="none"/>
        </w:rPr>
      </w:pPr>
      <w:r>
        <w:rPr>
          <w:rFonts w:hint="eastAsia" w:ascii="宋体" w:hAnsi="宋体" w:cs="宋体"/>
          <w:color w:val="000000"/>
          <w:kern w:val="0"/>
          <w:highlight w:val="none"/>
        </w:rPr>
        <w:t>过程数据指在土壤三普工作开展过程中形成的各类数据，包括样点数据、调查采样数据、样品流转数据、检测分析数据等，通过土壤三普工作平台云端同步等方式获取，获取后进行整理、审核、存储等管理工作。主要分类数据为：调查采样数据、样品制备数据、检测分析数据、样品流转数据、质量控制数据等。</w:t>
      </w:r>
    </w:p>
    <w:p>
      <w:pPr>
        <w:widowControl/>
        <w:spacing w:line="530" w:lineRule="exact"/>
        <w:jc w:val="left"/>
        <w:rPr>
          <w:rFonts w:eastAsia="宋体"/>
          <w:b/>
          <w:bCs/>
          <w:highlight w:val="none"/>
        </w:rPr>
      </w:pPr>
      <w:r>
        <w:rPr>
          <w:rFonts w:hint="eastAsia" w:ascii="宋体" w:hAnsi="宋体" w:cs="宋体"/>
          <w:b/>
          <w:bCs/>
          <w:color w:val="000000"/>
          <w:kern w:val="0"/>
          <w:highlight w:val="none"/>
        </w:rPr>
        <w:t>3、成果数据</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成果数据指基于基础数据和过程数据，按照相关方法形成的各类图件和报告等数据，包括土壤属性图、专题图、专题数据集、成果报告等，通过成果编制形成。主要分类数据为：专题数据集、最终成果数据。</w:t>
      </w:r>
    </w:p>
    <w:p>
      <w:pPr>
        <w:widowControl/>
        <w:spacing w:line="530" w:lineRule="exact"/>
        <w:jc w:val="left"/>
        <w:rPr>
          <w:b/>
          <w:bCs/>
          <w:highlight w:val="none"/>
        </w:rPr>
      </w:pPr>
      <w:r>
        <w:rPr>
          <w:rFonts w:hint="eastAsia" w:ascii="宋体" w:hAnsi="宋体" w:cs="宋体"/>
          <w:b/>
          <w:bCs/>
          <w:color w:val="000000"/>
          <w:kern w:val="0"/>
          <w:highlight w:val="none"/>
        </w:rPr>
        <w:t>二）数字化图件成果</w:t>
      </w:r>
    </w:p>
    <w:p>
      <w:pPr>
        <w:widowControl/>
        <w:spacing w:line="530" w:lineRule="exact"/>
        <w:jc w:val="left"/>
        <w:rPr>
          <w:rFonts w:eastAsia="宋体"/>
          <w:highlight w:val="none"/>
        </w:rPr>
      </w:pPr>
      <w:r>
        <w:rPr>
          <w:rFonts w:hint="eastAsia" w:ascii="宋体" w:hAnsi="宋体" w:cs="宋体"/>
          <w:b/>
          <w:bCs/>
          <w:color w:val="000000"/>
          <w:kern w:val="0"/>
          <w:highlight w:val="none"/>
        </w:rPr>
        <w:t>1、土壤属性图</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根据《土壤属性制图与专题图制图规范（试行）》要求，编制土壤三普属性图，包括:表层土壤基础理化性状、养分属性，深层有效土层厚度等土壤质量要素图件。土壤属性图须包含全部必选和可选项。</w:t>
      </w:r>
    </w:p>
    <w:p>
      <w:pPr>
        <w:widowControl/>
        <w:spacing w:line="530" w:lineRule="exact"/>
        <w:jc w:val="left"/>
        <w:rPr>
          <w:rFonts w:eastAsia="宋体"/>
          <w:b/>
          <w:bCs/>
          <w:highlight w:val="none"/>
        </w:rPr>
      </w:pPr>
      <w:r>
        <w:rPr>
          <w:rFonts w:hint="eastAsia" w:ascii="宋体" w:hAnsi="宋体" w:cs="宋体"/>
          <w:b/>
          <w:bCs/>
          <w:color w:val="000000"/>
          <w:kern w:val="0"/>
          <w:highlight w:val="none"/>
        </w:rPr>
        <w:t>2、土壤农业利用适宜类评价图</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对县级土壤农业利用适宜类进行评价制图，具体技术实现方法和图面、坐标等格式要求参见国家、省三普办发布的相关技术规范、相关专业技术文献资料及通知要求。</w:t>
      </w:r>
    </w:p>
    <w:p>
      <w:pPr>
        <w:widowControl/>
        <w:spacing w:line="530" w:lineRule="exact"/>
        <w:jc w:val="left"/>
        <w:rPr>
          <w:rFonts w:eastAsia="宋体"/>
          <w:b/>
          <w:bCs/>
          <w:highlight w:val="none"/>
        </w:rPr>
      </w:pPr>
      <w:r>
        <w:rPr>
          <w:rFonts w:hint="eastAsia" w:ascii="宋体" w:hAnsi="宋体" w:cs="宋体"/>
          <w:b/>
          <w:bCs/>
          <w:kern w:val="0"/>
          <w:highlight w:val="none"/>
        </w:rPr>
        <w:t>3、耕地质量等级图</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对县级土壤农业利用适宜性评价出的耕地质量等级进行评价制图，形成县级耕地质量等级图。具体技术实现方法和图面、坐标等</w:t>
      </w:r>
      <w:r>
        <w:rPr>
          <w:rFonts w:hint="eastAsia" w:ascii="宋体" w:hAnsi="宋体" w:cs="宋体"/>
          <w:kern w:val="0"/>
          <w:highlight w:val="none"/>
        </w:rPr>
        <w:t>格式要求参见国</w:t>
      </w:r>
      <w:r>
        <w:rPr>
          <w:rFonts w:hint="eastAsia" w:ascii="宋体" w:hAnsi="宋体" w:cs="宋体"/>
          <w:color w:val="000000"/>
          <w:kern w:val="0"/>
          <w:highlight w:val="none"/>
        </w:rPr>
        <w:t>家、省三普办发布的相关技术规范、相关专业技术文献资料和及通知要求。</w:t>
      </w:r>
    </w:p>
    <w:p>
      <w:pPr>
        <w:widowControl/>
        <w:spacing w:line="530" w:lineRule="exact"/>
        <w:jc w:val="left"/>
        <w:rPr>
          <w:rFonts w:eastAsia="宋体"/>
          <w:b/>
          <w:bCs/>
          <w:highlight w:val="none"/>
        </w:rPr>
      </w:pPr>
      <w:r>
        <w:rPr>
          <w:rFonts w:hint="eastAsia" w:ascii="宋体" w:hAnsi="宋体" w:cs="宋体"/>
          <w:b/>
          <w:bCs/>
          <w:color w:val="000000"/>
          <w:kern w:val="0"/>
          <w:highlight w:val="none"/>
        </w:rPr>
        <w:t>4、县级土壤采样点分布图</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县级土壤采样点分布图是用于指导土壤三普外业调查采样使用的样点点位图，主要包括表层与剖面样点及耕园林草地的空间分布、各级行政区划界线、居民地、主要河流、道路等基础地理信息。</w:t>
      </w:r>
    </w:p>
    <w:p>
      <w:pPr>
        <w:widowControl/>
        <w:spacing w:line="530" w:lineRule="exact"/>
        <w:jc w:val="left"/>
        <w:rPr>
          <w:rFonts w:eastAsia="宋体"/>
          <w:b/>
          <w:bCs/>
          <w:highlight w:val="none"/>
        </w:rPr>
      </w:pPr>
      <w:r>
        <w:rPr>
          <w:rFonts w:hint="eastAsia" w:ascii="宋体" w:hAnsi="宋体" w:cs="宋体"/>
          <w:b/>
          <w:bCs/>
          <w:color w:val="000000"/>
          <w:kern w:val="0"/>
          <w:highlight w:val="none"/>
        </w:rPr>
        <w:t>5、地理标志农产品区域分布图</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结合地理标志农产品的产业基础与发展需求，与土壤（特殊）要素的相关性，编制地理标志农产品区域分布图。</w:t>
      </w:r>
    </w:p>
    <w:p>
      <w:pPr>
        <w:widowControl/>
        <w:spacing w:line="530" w:lineRule="exact"/>
        <w:jc w:val="left"/>
        <w:rPr>
          <w:rFonts w:eastAsia="宋体"/>
          <w:b/>
          <w:bCs/>
          <w:highlight w:val="none"/>
        </w:rPr>
      </w:pPr>
      <w:r>
        <w:rPr>
          <w:rFonts w:hint="eastAsia" w:ascii="宋体" w:hAnsi="宋体" w:cs="宋体"/>
          <w:b/>
          <w:bCs/>
          <w:color w:val="000000"/>
          <w:kern w:val="0"/>
          <w:highlight w:val="none"/>
        </w:rPr>
        <w:t>6、土壤酸化分布图</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对土壤酸化分布进行制图，与土壤属性图里的酸碱度（pH）图不同，是与二普（1980年代）和耕地测土配方施肥（2000-2010年代）的比较结果。</w:t>
      </w:r>
    </w:p>
    <w:p>
      <w:pPr>
        <w:widowControl/>
        <w:numPr>
          <w:ilvl w:val="0"/>
          <w:numId w:val="3"/>
        </w:numPr>
        <w:spacing w:line="530" w:lineRule="exact"/>
        <w:jc w:val="left"/>
        <w:rPr>
          <w:rFonts w:ascii="宋体" w:hAnsi="宋体" w:cs="宋体"/>
          <w:b/>
          <w:bCs/>
          <w:color w:val="000000"/>
          <w:kern w:val="0"/>
          <w:highlight w:val="none"/>
        </w:rPr>
      </w:pPr>
      <w:r>
        <w:rPr>
          <w:rFonts w:hint="eastAsia" w:ascii="宋体" w:hAnsi="宋体" w:cs="宋体"/>
          <w:b/>
          <w:bCs/>
          <w:color w:val="000000"/>
          <w:kern w:val="0"/>
          <w:highlight w:val="none"/>
        </w:rPr>
        <w:t>土壤类型图</w:t>
      </w:r>
    </w:p>
    <w:p>
      <w:pPr>
        <w:widowControl/>
        <w:spacing w:line="530" w:lineRule="exact"/>
        <w:ind w:firstLine="480" w:firstLineChars="200"/>
        <w:jc w:val="left"/>
        <w:rPr>
          <w:rFonts w:ascii="宋体" w:hAnsi="宋体" w:cs="宋体"/>
          <w:color w:val="000000"/>
          <w:kern w:val="0"/>
          <w:highlight w:val="none"/>
        </w:rPr>
      </w:pPr>
      <w:r>
        <w:rPr>
          <w:rFonts w:hint="eastAsia" w:ascii="宋体" w:hAnsi="宋体" w:cs="宋体"/>
          <w:color w:val="000000"/>
          <w:kern w:val="0"/>
          <w:highlight w:val="none"/>
        </w:rPr>
        <w:t>统一以分类更新后的土壤二普土壤图为基础土壤底图，结合土壤二普土种剖面数据、土壤三普剖面调查数据、野外土壤图校核及专家经验知识，区分山地丘陵和平原等不同的景观特点，明确土壤类型可能发生变化的区域(土地利用或关键诊断指标的显著改变)，利用区域成土环境因素(地形地貌、母质、土地利用等)和多源遥感影像数据，采用数字土壤制图和遥感校核勾绘相结合等技术方法，形成土壤三普县级土壤类型图(分类级别原则上到土种)土壤类型图。</w:t>
      </w:r>
    </w:p>
    <w:p>
      <w:pPr>
        <w:widowControl/>
        <w:numPr>
          <w:ilvl w:val="0"/>
          <w:numId w:val="3"/>
        </w:numPr>
        <w:spacing w:line="530" w:lineRule="exact"/>
        <w:jc w:val="left"/>
        <w:rPr>
          <w:rFonts w:ascii="宋体" w:hAnsi="宋体" w:cs="宋体"/>
          <w:b/>
          <w:bCs/>
          <w:color w:val="000000"/>
          <w:kern w:val="0"/>
          <w:highlight w:val="none"/>
        </w:rPr>
      </w:pPr>
      <w:r>
        <w:rPr>
          <w:rFonts w:hint="eastAsia" w:ascii="宋体" w:hAnsi="宋体" w:cs="宋体"/>
          <w:b/>
          <w:bCs/>
          <w:color w:val="000000"/>
          <w:kern w:val="0"/>
          <w:highlight w:val="none"/>
        </w:rPr>
        <w:t>土壤专题图。</w:t>
      </w:r>
    </w:p>
    <w:p>
      <w:pPr>
        <w:widowControl/>
        <w:spacing w:line="530" w:lineRule="exact"/>
        <w:ind w:firstLine="480" w:firstLineChars="200"/>
        <w:jc w:val="left"/>
        <w:rPr>
          <w:rFonts w:ascii="宋体" w:hAnsi="宋体" w:cs="宋体"/>
          <w:color w:val="000000"/>
          <w:kern w:val="0"/>
          <w:highlight w:val="none"/>
        </w:rPr>
      </w:pPr>
      <w:r>
        <w:rPr>
          <w:rFonts w:hint="eastAsia" w:ascii="宋体" w:hAnsi="宋体" w:cs="宋体"/>
          <w:color w:val="000000"/>
          <w:kern w:val="0"/>
          <w:highlight w:val="none"/>
        </w:rPr>
        <w:t>包括土壤农业利用适宜性评价图、耕地质量等级图、县级土壤采样点分布图、土壤酸化分布图、红壤分布图、土特产品区域布局图、富硒土壤分布图。其中前五项必选，后两项如有此类情况，则必选。</w:t>
      </w:r>
    </w:p>
    <w:p>
      <w:pPr>
        <w:widowControl/>
        <w:spacing w:line="530" w:lineRule="exact"/>
        <w:jc w:val="left"/>
        <w:rPr>
          <w:b/>
          <w:bCs/>
          <w:highlight w:val="none"/>
        </w:rPr>
      </w:pPr>
      <w:r>
        <w:rPr>
          <w:rFonts w:hint="eastAsia" w:ascii="宋体" w:hAnsi="宋体" w:cs="宋体"/>
          <w:b/>
          <w:bCs/>
          <w:color w:val="000000"/>
          <w:kern w:val="0"/>
          <w:highlight w:val="none"/>
        </w:rPr>
        <w:t>三）文字成果：包括土壤三普工作报告、土壤三普技术报告、土壤类型图编制报告、土壤属性图编制报告、土壤农业利用适宜性评价报告、耕地质量等级评价报告、县级土壤志、土壤酸化及改良利用专题报告、红壤改良利用专题报告、县级土种志、土壤三普数据专题分析报告、土特产品优势区域布局报告、富硒土壤利用专题报告。</w:t>
      </w:r>
    </w:p>
    <w:p>
      <w:pPr>
        <w:widowControl/>
        <w:spacing w:line="530" w:lineRule="exact"/>
        <w:jc w:val="left"/>
        <w:rPr>
          <w:rFonts w:eastAsia="宋体"/>
          <w:b/>
          <w:bCs/>
          <w:highlight w:val="none"/>
        </w:rPr>
      </w:pPr>
      <w:r>
        <w:rPr>
          <w:rFonts w:hint="eastAsia" w:ascii="宋体" w:hAnsi="宋体" w:cs="宋体"/>
          <w:b/>
          <w:bCs/>
          <w:color w:val="000000"/>
          <w:kern w:val="0"/>
          <w:highlight w:val="none"/>
        </w:rPr>
        <w:t>1、土壤三普技术报告</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重点总结土壤三普“1+9”技术规程规范的实践情况，系统整理土壤普查关键技术内容、实施机制和应用成效，总结技术形成与发展的方式方法，以及普查过程中解决的技术难题、工作建议等。</w:t>
      </w:r>
    </w:p>
    <w:p>
      <w:pPr>
        <w:widowControl/>
        <w:spacing w:line="530" w:lineRule="exact"/>
        <w:jc w:val="left"/>
        <w:rPr>
          <w:rFonts w:eastAsia="宋体"/>
          <w:highlight w:val="none"/>
        </w:rPr>
      </w:pPr>
      <w:r>
        <w:rPr>
          <w:rFonts w:hint="eastAsia" w:ascii="宋体" w:hAnsi="宋体" w:cs="宋体"/>
          <w:b/>
          <w:bCs/>
          <w:color w:val="000000"/>
          <w:kern w:val="0"/>
          <w:highlight w:val="none"/>
        </w:rPr>
        <w:t>2、数据专题分析报告</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利用土壤三普的土壤物理化学及其成土环境等指标，结合农林牧业发展规划（区划）需求，开展耕地后备资源、高标准农田建设规划、土壤农业利用适宜性，耕园地障碍改良与培肥、土壤质量演变、土壤退化与障碍趋势等深度分析</w:t>
      </w:r>
      <w:r>
        <w:rPr>
          <w:rFonts w:hint="eastAsia" w:ascii="宋体" w:hAnsi="宋体" w:cs="宋体"/>
          <w:kern w:val="0"/>
          <w:highlight w:val="none"/>
        </w:rPr>
        <w:t>，编制耕地质量评价、土壤退化与障碍因素、土壤农业利用适宜性、特色农产品生产区域布局等专题报告。</w:t>
      </w:r>
    </w:p>
    <w:p>
      <w:pPr>
        <w:widowControl/>
        <w:spacing w:line="530" w:lineRule="exact"/>
        <w:jc w:val="left"/>
        <w:rPr>
          <w:rFonts w:eastAsia="宋体"/>
          <w:b/>
          <w:bCs/>
          <w:highlight w:val="none"/>
        </w:rPr>
      </w:pPr>
      <w:r>
        <w:rPr>
          <w:rFonts w:hint="eastAsia" w:ascii="宋体" w:hAnsi="宋体" w:cs="宋体"/>
          <w:b/>
          <w:bCs/>
          <w:color w:val="000000"/>
          <w:kern w:val="0"/>
          <w:highlight w:val="none"/>
        </w:rPr>
        <w:t>3、《县级土壤志》</w:t>
      </w:r>
    </w:p>
    <w:p>
      <w:pPr>
        <w:widowControl/>
        <w:spacing w:line="530" w:lineRule="exact"/>
        <w:ind w:firstLine="480" w:firstLineChars="200"/>
        <w:jc w:val="left"/>
        <w:rPr>
          <w:rFonts w:eastAsia="宋体"/>
          <w:highlight w:val="none"/>
        </w:rPr>
      </w:pPr>
      <w:r>
        <w:rPr>
          <w:rFonts w:hint="eastAsia" w:ascii="宋体" w:hAnsi="宋体" w:cs="宋体"/>
          <w:color w:val="000000"/>
          <w:kern w:val="0"/>
          <w:highlight w:val="none"/>
        </w:rPr>
        <w:t>编</w:t>
      </w:r>
      <w:r>
        <w:rPr>
          <w:rFonts w:hint="eastAsia" w:ascii="宋体" w:hAnsi="宋体" w:cs="宋体"/>
          <w:kern w:val="0"/>
          <w:highlight w:val="none"/>
        </w:rPr>
        <w:t>撰《县级土壤志》，包括区域概况、土壤分类与分布、土壤类型特征、土壤基本</w:t>
      </w:r>
    </w:p>
    <w:p>
      <w:pPr>
        <w:widowControl/>
        <w:spacing w:line="530" w:lineRule="exact"/>
        <w:jc w:val="left"/>
        <w:rPr>
          <w:rFonts w:eastAsia="宋体"/>
          <w:highlight w:val="none"/>
        </w:rPr>
      </w:pPr>
      <w:r>
        <w:rPr>
          <w:rFonts w:hint="eastAsia" w:ascii="宋体" w:hAnsi="宋体" w:cs="宋体"/>
          <w:kern w:val="0"/>
          <w:highlight w:val="none"/>
        </w:rPr>
        <w:t>性质、土壤资源评价及改良利用等。</w:t>
      </w:r>
    </w:p>
    <w:p>
      <w:pPr>
        <w:widowControl/>
        <w:spacing w:line="530" w:lineRule="exact"/>
        <w:jc w:val="left"/>
        <w:rPr>
          <w:rFonts w:eastAsia="宋体"/>
          <w:highlight w:val="none"/>
        </w:rPr>
      </w:pPr>
      <w:r>
        <w:rPr>
          <w:rFonts w:hint="eastAsia" w:ascii="宋体" w:hAnsi="宋体" w:cs="宋体"/>
          <w:b/>
          <w:bCs/>
          <w:kern w:val="0"/>
          <w:highlight w:val="none"/>
        </w:rPr>
        <w:t>4、《县级土种志》</w:t>
      </w:r>
    </w:p>
    <w:p>
      <w:pPr>
        <w:widowControl/>
        <w:spacing w:line="530" w:lineRule="exact"/>
        <w:ind w:firstLine="480" w:firstLineChars="200"/>
        <w:jc w:val="left"/>
        <w:rPr>
          <w:rFonts w:eastAsia="宋体"/>
          <w:highlight w:val="none"/>
        </w:rPr>
      </w:pPr>
      <w:r>
        <w:rPr>
          <w:rFonts w:hint="eastAsia" w:ascii="宋体" w:hAnsi="宋体" w:cs="宋体"/>
          <w:kern w:val="0"/>
          <w:highlight w:val="none"/>
        </w:rPr>
        <w:t>编撰《县级土种志》，包括土种研究历史、土种划分的原则和依据、土种的归属与</w:t>
      </w:r>
    </w:p>
    <w:p>
      <w:pPr>
        <w:widowControl/>
        <w:spacing w:line="530" w:lineRule="exact"/>
        <w:jc w:val="left"/>
        <w:rPr>
          <w:rFonts w:eastAsia="宋体"/>
          <w:highlight w:val="none"/>
        </w:rPr>
      </w:pPr>
      <w:r>
        <w:rPr>
          <w:rFonts w:hint="eastAsia" w:ascii="宋体" w:hAnsi="宋体" w:cs="宋体"/>
          <w:kern w:val="0"/>
          <w:highlight w:val="none"/>
        </w:rPr>
        <w:t>分布、主要性状、典型剖面、利用性能综述等。</w:t>
      </w:r>
    </w:p>
    <w:p>
      <w:pPr>
        <w:widowControl/>
        <w:spacing w:line="530" w:lineRule="exact"/>
        <w:jc w:val="left"/>
        <w:rPr>
          <w:rFonts w:eastAsia="宋体"/>
          <w:highlight w:val="none"/>
        </w:rPr>
      </w:pPr>
      <w:r>
        <w:rPr>
          <w:rFonts w:hint="eastAsia" w:ascii="宋体" w:hAnsi="宋体" w:cs="宋体"/>
          <w:b/>
          <w:bCs/>
          <w:kern w:val="0"/>
          <w:highlight w:val="none"/>
        </w:rPr>
        <w:t>5、《县级土壤与特色农产品》</w:t>
      </w:r>
    </w:p>
    <w:p>
      <w:pPr>
        <w:widowControl/>
        <w:spacing w:line="530" w:lineRule="exact"/>
        <w:ind w:firstLine="480" w:firstLineChars="200"/>
        <w:jc w:val="left"/>
        <w:rPr>
          <w:highlight w:val="none"/>
        </w:rPr>
      </w:pPr>
      <w:r>
        <w:rPr>
          <w:rFonts w:hint="eastAsia" w:ascii="宋体" w:hAnsi="宋体" w:cs="宋体"/>
          <w:kern w:val="0"/>
          <w:highlight w:val="none"/>
        </w:rPr>
        <w:t>编撰《县级土壤与特色农产品》，介绍县级特色农产品所在区域自然特征、特色农产品种类介绍、分布区域、土壤理化性状、利用性能综述等；</w:t>
      </w:r>
    </w:p>
    <w:p>
      <w:pPr>
        <w:spacing w:line="530" w:lineRule="exact"/>
        <w:rPr>
          <w:rFonts w:ascii="宋体" w:hAnsi="宋体" w:cs="宋体"/>
          <w:b/>
          <w:bCs/>
          <w:color w:val="000000"/>
          <w:highlight w:val="none"/>
        </w:rPr>
      </w:pPr>
      <w:r>
        <w:rPr>
          <w:rFonts w:hint="eastAsia" w:ascii="宋体" w:hAnsi="宋体" w:cs="宋体"/>
          <w:b/>
          <w:bCs/>
          <w:color w:val="000000"/>
          <w:highlight w:val="none"/>
        </w:rPr>
        <w:t>3、其它要求：</w:t>
      </w:r>
    </w:p>
    <w:p>
      <w:pPr>
        <w:widowControl/>
        <w:spacing w:line="530" w:lineRule="exact"/>
        <w:ind w:firstLine="480" w:firstLineChars="200"/>
        <w:jc w:val="left"/>
        <w:rPr>
          <w:rFonts w:ascii="宋体" w:hAnsi="宋体" w:cs="宋体"/>
          <w:color w:val="000000"/>
          <w:kern w:val="0"/>
          <w:highlight w:val="none"/>
        </w:rPr>
      </w:pPr>
      <w:r>
        <w:rPr>
          <w:rFonts w:hint="eastAsia" w:ascii="宋体" w:hAnsi="宋体" w:cs="宋体"/>
          <w:color w:val="000000"/>
          <w:kern w:val="0"/>
          <w:highlight w:val="none"/>
        </w:rPr>
        <w:t>1、构建县级土壤普查成果管理应用系统，全面汇集本次土壤三普各项数据成果，提供数据管理、查询、浏览及可视化、数据分析、相关成果应用等功能，为土壤改良、优化农业生产布局、测土配方施肥等成果应用工作提供一体化管理平台。</w:t>
      </w:r>
    </w:p>
    <w:p>
      <w:pPr>
        <w:widowControl/>
        <w:spacing w:line="530" w:lineRule="exact"/>
        <w:ind w:firstLine="480" w:firstLineChars="200"/>
        <w:jc w:val="left"/>
        <w:rPr>
          <w:rFonts w:ascii="宋体" w:hAnsi="宋体" w:cs="宋体"/>
          <w:color w:val="000000"/>
          <w:kern w:val="0"/>
          <w:highlight w:val="none"/>
        </w:rPr>
      </w:pPr>
      <w:r>
        <w:rPr>
          <w:rFonts w:hint="eastAsia" w:ascii="宋体" w:hAnsi="宋体" w:cs="宋体"/>
          <w:color w:val="000000"/>
          <w:kern w:val="0"/>
          <w:highlight w:val="none"/>
        </w:rPr>
        <w:t>2、中标人所提交的数据成果验收所涉及的项目，包括但不限于数据分析与成果汇总等，纳入最后的总体验收中，如国家、省级有新的要求，要按照上级最新要求完成，直至验收合格通过。</w:t>
      </w:r>
    </w:p>
    <w:p>
      <w:pPr>
        <w:widowControl/>
        <w:spacing w:line="530" w:lineRule="exact"/>
        <w:ind w:firstLine="480" w:firstLineChars="200"/>
        <w:jc w:val="left"/>
        <w:rPr>
          <w:rFonts w:ascii="宋体" w:hAnsi="宋体" w:cs="宋体"/>
          <w:color w:val="000000"/>
          <w:kern w:val="0"/>
          <w:highlight w:val="none"/>
        </w:rPr>
      </w:pPr>
      <w:r>
        <w:rPr>
          <w:rFonts w:hint="eastAsia" w:ascii="宋体" w:hAnsi="宋体" w:cs="宋体"/>
          <w:color w:val="000000"/>
          <w:kern w:val="0"/>
          <w:highlight w:val="none"/>
        </w:rPr>
        <w:t>3、数据整理汇总单位汇总完成，及时将相关资料送至采购方验收。</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2BD7A"/>
    <w:multiLevelType w:val="singleLevel"/>
    <w:tmpl w:val="A172BD7A"/>
    <w:lvl w:ilvl="0" w:tentative="0">
      <w:start w:val="2"/>
      <w:numFmt w:val="chineseCounting"/>
      <w:suff w:val="nothing"/>
      <w:lvlText w:val="第%1章　"/>
      <w:lvlJc w:val="left"/>
      <w:rPr>
        <w:rFonts w:hint="eastAsia"/>
      </w:rPr>
    </w:lvl>
  </w:abstractNum>
  <w:abstractNum w:abstractNumId="1">
    <w:nsid w:val="BFC9C288"/>
    <w:multiLevelType w:val="singleLevel"/>
    <w:tmpl w:val="BFC9C288"/>
    <w:lvl w:ilvl="0" w:tentative="0">
      <w:start w:val="1"/>
      <w:numFmt w:val="chineseCounting"/>
      <w:suff w:val="nothing"/>
      <w:lvlText w:val="%1、"/>
      <w:lvlJc w:val="left"/>
      <w:rPr>
        <w:rFonts w:hint="eastAsia"/>
      </w:rPr>
    </w:lvl>
  </w:abstractNum>
  <w:abstractNum w:abstractNumId="2">
    <w:nsid w:val="0CBC7922"/>
    <w:multiLevelType w:val="singleLevel"/>
    <w:tmpl w:val="0CBC7922"/>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TZmMjU4ZjUwNGI3YTVmYmY0NjMwNmFhMDVhODMifQ=="/>
  </w:docVars>
  <w:rsids>
    <w:rsidRoot w:val="10B86D7F"/>
    <w:rsid w:val="10B86D7F"/>
    <w:rsid w:val="531A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cs="Times New Roman"/>
      <w:b/>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eastAsia="宋体"/>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2024-06-14T03:24:00Z</dcterms:created>
  <dc:creator>Administrator</dc:creator>
  <cp:lastModifiedBy>Administrator</cp:lastModifiedBy>
  <dcterms:modified xsi:type="dcterms:W3CDTF">2024-06-14T03:24:32Z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E08F272721194F27848385AC99A45D42_11</vt:lpwstr>
  </property>
</Properties>
</file>