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24"/>
          <w:szCs w:val="22"/>
        </w:rPr>
      </w:pPr>
      <w:bookmarkStart w:id="25" w:name="_GoBack"/>
      <w:bookmarkEnd w:id="25"/>
      <w:r>
        <w:rPr>
          <w:rFonts w:hint="eastAsia" w:ascii="仿宋" w:hAnsi="仿宋" w:eastAsia="仿宋" w:cs="仿宋"/>
          <w:b/>
          <w:bCs/>
          <w:sz w:val="24"/>
          <w:szCs w:val="22"/>
        </w:rPr>
        <w:t>一、技术（服务）要求</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1.1 项目概况</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为深入贯彻落实习近平总书记在 2018 年中央财经委员会第三次会议上关于提高自然灾害防治能力的重要讲话精神，全面落实“以人为本”的防灾理念，切实保护人民群众生命财产安全，扎实推进自然资源部地质灾害防治“双控”工作要求。湖口县拟推进以地质灾害简易治理及监测预警等手段的消除双钟镇地质灾害点隐患，达到防治结合的效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本次拟针对湖口县双钟镇所有在库地质灾害点进行时防治。双钟镇现存各类型地质灾害隐患点104处，其中滑坡63处、崩塌40处、泥石流1处,总计威胁人口达1253人，潜在经济损失4706万元。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经区域调查核筛，全区104处崩滑地质灾害隐患点中，有24处隐患点70户居民有意愿搬迁避让，49处隐患点居民有治理意愿，5处隐患点采取普适性监测预警，其余26处隐患点不纳入此次综合治理（6处归属地不属于双钟镇，13处已采取简易治理措施，6处已布设监测预警设备，1处居民无治理意愿）。湖口县双钟镇地质灾害综合治理项目拟对工作区内49处地质灾害隐患点进行简易治理，对5处地质灾害隐患点进行普适性监测预警设备布设。</w:t>
      </w:r>
    </w:p>
    <w:p>
      <w:pPr>
        <w:spacing w:line="360" w:lineRule="auto"/>
        <w:rPr>
          <w:rFonts w:hint="eastAsia" w:ascii="仿宋" w:hAnsi="仿宋" w:eastAsia="仿宋" w:cs="仿宋"/>
          <w:b/>
          <w:sz w:val="24"/>
          <w:szCs w:val="24"/>
        </w:rPr>
      </w:pPr>
      <w:bookmarkStart w:id="0" w:name="_Toc17574"/>
      <w:bookmarkStart w:id="1" w:name="_Toc6332"/>
      <w:bookmarkStart w:id="2" w:name="_Toc10457"/>
      <w:bookmarkStart w:id="3" w:name="_Toc23653"/>
      <w:bookmarkStart w:id="4" w:name="_Toc492989863"/>
      <w:bookmarkStart w:id="5" w:name="_Toc483579335"/>
      <w:bookmarkStart w:id="6" w:name="_Toc3930"/>
      <w:bookmarkStart w:id="7" w:name="_Toc5348"/>
      <w:bookmarkStart w:id="8" w:name="_Toc29120"/>
      <w:r>
        <w:rPr>
          <w:rFonts w:hint="eastAsia" w:ascii="仿宋" w:hAnsi="仿宋" w:eastAsia="仿宋" w:cs="仿宋"/>
          <w:b/>
          <w:sz w:val="24"/>
          <w:szCs w:val="24"/>
        </w:rPr>
        <w:t>1.2、指导思想</w:t>
      </w:r>
      <w:bookmarkEnd w:id="0"/>
      <w:r>
        <w:rPr>
          <w:rFonts w:hint="eastAsia" w:ascii="仿宋" w:hAnsi="仿宋" w:eastAsia="仿宋" w:cs="仿宋"/>
          <w:b/>
          <w:sz w:val="24"/>
          <w:szCs w:val="24"/>
        </w:rPr>
        <w:t>及防治原则</w:t>
      </w:r>
      <w:bookmarkEnd w:id="1"/>
      <w:bookmarkEnd w:id="2"/>
    </w:p>
    <w:p>
      <w:pPr>
        <w:spacing w:line="360" w:lineRule="auto"/>
        <w:rPr>
          <w:rFonts w:hint="eastAsia" w:ascii="仿宋" w:hAnsi="仿宋" w:eastAsia="仿宋" w:cs="仿宋"/>
          <w:b/>
          <w:sz w:val="24"/>
          <w:szCs w:val="24"/>
          <w:lang w:val="en-US" w:eastAsia="zh-CN"/>
        </w:rPr>
      </w:pPr>
      <w:bookmarkStart w:id="9" w:name="_Toc19021"/>
      <w:r>
        <w:rPr>
          <w:rFonts w:hint="eastAsia" w:ascii="仿宋" w:hAnsi="仿宋" w:eastAsia="仿宋" w:cs="仿宋"/>
          <w:b/>
          <w:sz w:val="24"/>
          <w:szCs w:val="24"/>
          <w:lang w:val="en-US" w:eastAsia="zh-CN"/>
        </w:rPr>
        <w:t>1、指导思想</w:t>
      </w:r>
      <w:bookmarkEnd w:id="9"/>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以习近平新时代中国特色社会主义思想为指导，全面贯彻党的十九大和十九届二中、三中、四中、五中、六中全会精神，贯彻落实习近平总书记关于防灾减灾救灾的系列重要指示精神，立足新发展阶段，贯彻新发展理念，构建新发展格局，坚持以人民为中心的发展思想，牢固树立生命至上、安全第一的理念，把保障人民群众生命财产安全放在首位。通过推进综合治理、简易治理、基层能力建设等“三大体系”建设为核心内容的地质灾害综合整治，强化全社会地质灾害防范意识和应急能力，最大限度地避免和减轻地质灾害可能造成的人员伤亡和财产损失，为促进社会经济发展升级、实干兴区提供有力保障。</w:t>
      </w:r>
    </w:p>
    <w:p>
      <w:pPr>
        <w:spacing w:line="360" w:lineRule="auto"/>
        <w:rPr>
          <w:rFonts w:hint="eastAsia" w:ascii="仿宋" w:hAnsi="仿宋" w:eastAsia="仿宋" w:cs="仿宋"/>
          <w:b/>
          <w:sz w:val="24"/>
          <w:szCs w:val="24"/>
          <w:lang w:val="en-US" w:eastAsia="zh-CN"/>
        </w:rPr>
      </w:pPr>
      <w:bookmarkStart w:id="10" w:name="_Toc18523"/>
      <w:r>
        <w:rPr>
          <w:rFonts w:hint="eastAsia" w:ascii="仿宋" w:hAnsi="仿宋" w:eastAsia="仿宋" w:cs="仿宋"/>
          <w:b/>
          <w:sz w:val="24"/>
          <w:szCs w:val="24"/>
          <w:lang w:val="en-US" w:eastAsia="zh-CN"/>
        </w:rPr>
        <w:t>2、防治原则</w:t>
      </w:r>
      <w:bookmarkEnd w:id="3"/>
      <w:bookmarkEnd w:id="4"/>
      <w:bookmarkEnd w:id="5"/>
      <w:bookmarkEnd w:id="10"/>
    </w:p>
    <w:p>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（1）以人为本，预防为主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将保障人民群众生命财产安全作为地质灾害防治工作的出发点和落脚点，加强基础调查、源头控制、监测预警、应急处置、宣传培训、监督管理等工作，提高防灾意识和防灾能力，坚持“关口前移”，将“事后补救”转变为“事前防范”，把地质灾害预防工作做到灾害发生之前和工程规划与建设之前，提高预防效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坚持把地质灾害治理与区域生态安全、改善民生结合起来，坚持地质灾害综合防治与开发相结合，坚持生态效益、社会效益、经济效益相结合，处理好长远与当前、治理与保护、整体与局部的关系，改善双钟镇生态环境、人居环境等条件，促进社会经济的可持续发展。</w:t>
      </w:r>
    </w:p>
    <w:p>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（2）综合防治，四位一体</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质灾害防治是一项系统工程，不是单一措施所能奏效的，必须从实际出发，实行综合治理、调查评价、预警避难和基层防灾能力建设等相互结合，形成源头控制、治理消除、搬迁避让、预警避难、装备齐全的综合防治体系。通过典型示范，不断总结经验，以点带面，推动双钟镇地质灾害防治工作。</w:t>
      </w:r>
    </w:p>
    <w:p>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（3）统筹规划，分步实施</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全县地质灾害隐患点的特征，全面统筹县域国民经济发展规划与区域战略布局，统一规划，突出重点，兼顾一般，分阶段实施。针对地质灾害隐患点，做到“减少存量、控制增量、风险管控”。优先防灾减灾能力建设，优先重点地质灾害易发区和危险区防治，优先重大的地质灾害治理。对地质灾害易发区的贫困乡村在治理资金与项目安排上予以政策倾斜。选择地质灾害易发区重点村组进行避让移民新村建设和重点工程治理建设，发挥示范推动作用。对群众生产影响大的地质灾害分布集中的地区优先安排治理，优先解决主要矛盾，同时，围绕建设目标，进行综合平衡，有序建设，分步实施，逐见成效。</w:t>
      </w:r>
    </w:p>
    <w:p>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（4）政府主导，社会参与</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坚持政府主导、部门联动、社会参与、专家支持，合力减灾。充分发挥县政府在防灾减灾工作中的主导作用，加强各部门协同配合，积极组织动员社会力量参与防灾减灾。主动发挥群众的积极性，引导群众与政府合力解决地质灾害问题。认真贯彻地质灾害防治方面的法律和法规以及配套管理的规章制度与细则，加强地质灾害防治监督管理。</w:t>
      </w:r>
    </w:p>
    <w:p>
      <w:pPr>
        <w:spacing w:line="360" w:lineRule="auto"/>
        <w:rPr>
          <w:rFonts w:hint="eastAsia" w:ascii="仿宋" w:hAnsi="仿宋" w:eastAsia="仿宋" w:cs="仿宋"/>
          <w:b/>
          <w:sz w:val="24"/>
          <w:szCs w:val="24"/>
        </w:rPr>
      </w:pPr>
      <w:bookmarkStart w:id="11" w:name="_Toc20675"/>
      <w:bookmarkStart w:id="12" w:name="_Toc13035"/>
      <w:r>
        <w:rPr>
          <w:rFonts w:hint="eastAsia" w:ascii="仿宋" w:hAnsi="仿宋" w:eastAsia="仿宋" w:cs="仿宋"/>
          <w:b/>
          <w:sz w:val="24"/>
          <w:szCs w:val="24"/>
        </w:rPr>
        <w:t>1.3、</w:t>
      </w:r>
      <w:bookmarkEnd w:id="11"/>
      <w:bookmarkEnd w:id="12"/>
      <w:r>
        <w:rPr>
          <w:rFonts w:hint="eastAsia" w:ascii="仿宋" w:hAnsi="仿宋" w:eastAsia="仿宋" w:cs="仿宋"/>
          <w:b/>
          <w:sz w:val="24"/>
          <w:szCs w:val="24"/>
        </w:rPr>
        <w:t>服务要求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按项目编制《湖口县双钟镇地质灾害综合治理项目调查报告》《湖口县双钟镇地质灾害综合治理项目初步设计》《湖口县双钟镇地质灾害综合治理项目施工图设计》报告。</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1.4、编制依据</w:t>
      </w:r>
      <w:bookmarkEnd w:id="6"/>
      <w:bookmarkEnd w:id="7"/>
      <w:bookmarkEnd w:id="8"/>
    </w:p>
    <w:p>
      <w:pPr>
        <w:spacing w:line="360" w:lineRule="auto"/>
        <w:rPr>
          <w:rFonts w:hint="eastAsia" w:ascii="仿宋" w:hAnsi="仿宋" w:eastAsia="仿宋" w:cs="仿宋"/>
          <w:b/>
          <w:sz w:val="24"/>
          <w:szCs w:val="24"/>
          <w:lang w:val="en-US" w:eastAsia="zh-CN"/>
        </w:rPr>
      </w:pPr>
      <w:bookmarkStart w:id="13" w:name="_Toc12969"/>
      <w:bookmarkStart w:id="14" w:name="_Toc119941037"/>
      <w:bookmarkStart w:id="15" w:name="_Toc16874"/>
      <w:bookmarkStart w:id="16" w:name="_Toc30512"/>
      <w:bookmarkStart w:id="17" w:name="_Toc29996"/>
      <w:bookmarkStart w:id="18" w:name="_Toc11737"/>
      <w:r>
        <w:rPr>
          <w:rFonts w:hint="eastAsia" w:ascii="仿宋" w:hAnsi="仿宋" w:eastAsia="仿宋" w:cs="仿宋"/>
          <w:b/>
          <w:sz w:val="24"/>
          <w:szCs w:val="24"/>
          <w:lang w:val="en-US" w:eastAsia="zh-CN"/>
        </w:rPr>
        <w:t>1、法律法规及规章制度</w:t>
      </w:r>
      <w:bookmarkEnd w:id="13"/>
      <w:bookmarkEnd w:id="14"/>
      <w:bookmarkEnd w:id="15"/>
      <w:bookmarkEnd w:id="16"/>
      <w:bookmarkEnd w:id="17"/>
      <w:bookmarkEnd w:id="18"/>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（1）《地质灾害防治条例》（2020年11月25日）；</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（2）《国务院关于加强地质灾害防治工作的决定》（国务院国发[2011]20号文，2011年8月）；</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（3）《江西省地质灾害防治条例》(江西省人民代表大会常务委员会公告第11号)；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（4）《江西省地质灾害防治管理办法》（江西省人民政府[2004]第95号令）；</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（5）《地质环境监测管理办法》(国土资源部第59号令)；</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（6）《江西省人民政府关于贯彻落实国发〔2011〕20号文件加强地质灾害防治工作的意见》（赣府发〔2012〕8号）；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（7）《地质调查项目预算标准》（2020年试用）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（8）《江西省地质环境项目概（估）算编制规定》（赣财建[2013]84号）；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（9）《江西省地质环境项目专项资金管理办法》（赣财建[2013]85号）；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（10）《江西省国土资源厅、江西省财政厅关于开展重点县地质灾害综合整治试点的通知》（赣国土资字〔2016〕16号）；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（11）《江西省县级地质灾害综合整治试点项目实施方案编制有关要求》（江西省国土资源厅，2016年8月）；</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（12）《江西省自然资源厅关于印发（江西省2023年度地质勘查与地质灾害防治项目申报指南）的通知》（赣自然资函[2022]10号）；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（13）《江西省自然资源厅、江西省财政厅印发（江西省地质灾害防治项目管理办法）》（赣自然资字[2022]31号）</w:t>
      </w:r>
    </w:p>
    <w:p>
      <w:pPr>
        <w:spacing w:line="360" w:lineRule="auto"/>
        <w:rPr>
          <w:rFonts w:hint="eastAsia" w:ascii="仿宋" w:hAnsi="仿宋" w:eastAsia="仿宋" w:cs="仿宋"/>
          <w:b/>
          <w:sz w:val="24"/>
          <w:szCs w:val="24"/>
          <w:lang w:val="en-US" w:eastAsia="zh-CN"/>
        </w:rPr>
      </w:pPr>
      <w:bookmarkStart w:id="19" w:name="_Toc29935"/>
      <w:bookmarkStart w:id="20" w:name="_Toc1741"/>
      <w:bookmarkStart w:id="21" w:name="_Toc12853"/>
      <w:bookmarkStart w:id="22" w:name="_Toc15848"/>
      <w:bookmarkStart w:id="23" w:name="_Toc14232"/>
      <w:bookmarkStart w:id="24" w:name="_Toc119941038"/>
      <w:r>
        <w:rPr>
          <w:rFonts w:hint="eastAsia" w:ascii="仿宋" w:hAnsi="仿宋" w:eastAsia="仿宋" w:cs="仿宋"/>
          <w:b/>
          <w:sz w:val="24"/>
          <w:szCs w:val="24"/>
          <w:lang w:val="en-US" w:eastAsia="zh-CN"/>
        </w:rPr>
        <w:t>2、技术标准与规程规范</w:t>
      </w:r>
      <w:bookmarkEnd w:id="19"/>
      <w:bookmarkEnd w:id="20"/>
      <w:bookmarkEnd w:id="21"/>
      <w:bookmarkEnd w:id="22"/>
      <w:bookmarkEnd w:id="23"/>
      <w:bookmarkEnd w:id="24"/>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（1）《地质灾害分类分级标准》(T/CAGHP002-2018)；</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（2）《滑坡崩塌泥石流灾害调查规范(1:50000)》(DZ/T0262-2014)；</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（3）《县地质灾害调查与区划规范》(T/CAGHP017-2018)；</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（4）《集镇滑坡崩塌泥石流勘查规范》(DZ/T0262-2014)；</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（5）《滑坡防治工程勘查规范》(GB/T32864-2016)；</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（6）《泥石流灾害防治工程勘查规范》(T/CAGHP006-2018)；</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（7）《崩塌防治工程勘查规范》(T/CAGHP012-2018)；</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（8）《崩塌滑坡泥石流监测规范》(DZ/T0222-2006)；</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（9）《崩塌滑坡泥石流监测规范》(DZ/T0222-2006)；</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（10）《地质灾害危险性评估规范》(GB/T 40112-2021)；</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（11）《地质灾害地表变形监测技术规程》（T/CAGHP014-2018）；</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（12）《地质灾害群测群防监测规范（试行）》（T/CAGHP070-2019）；</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（13）《地质灾害专群结合监测预警技术指南》；</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（14）《1/5万地质灾害调查信息化成果技术要求》（中国地质环境监测院）；</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（15）《地质灾害风险调查评价技术要求（1：50000）（试行）》（2020年3月）。</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（16）《地质灾害专群结合监测预警技术指南（试行）》（中华人民共和国自然资源部，2020年3月）；</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（17）《滑坡防治工程勘查规范》（GB/T32864-2016）；</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（18）《崩塌、滑坡、泥石流监测规范》（DZ-T0221-2019）;</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（19）《地质环境监测标志》（DZ/T 0309-2017）；</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（20）《地质灾害地表变形监测技术规程（试行）》（T/CAGHP 014-2018）；</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（21）《地质灾害监测仪器物理接口规定（试行）》（T/CAGHP 016-2018）；</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（22）《突发地质灾害应急监测预警技术指南（试行）》（T/CAGHP 023-2018）；</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（23）《地质灾害群测群防监测规范（试行）》（T/CAGHP 070-2019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MzJmZTI4ZTk1YTliNDM1Zjk3MzhlYmRjZWM3ZTEifQ=="/>
  </w:docVars>
  <w:rsids>
    <w:rsidRoot w:val="00000000"/>
    <w:rsid w:val="3C923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2024-05-27T12:15:44Z</dcterms:created>
  <dc:creator>WIN</dc:creator>
  <cp:lastModifiedBy>WIN</cp:lastModifiedBy>
  <dcterms:modified xsi:type="dcterms:W3CDTF">2024-05-27T12:15:51Z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4248D9B24BD34D1FA0D2A3145F5330A7_12</vt:lpwstr>
  </property>
</Properties>
</file>