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D3BD">
      <w:pPr>
        <w:spacing w:line="600" w:lineRule="exact"/>
        <w:rPr>
          <w:rFonts w:ascii="宋体" w:hAnsi="宋体" w:eastAsia="宋体" w:cs="宋体"/>
          <w:b/>
          <w:bCs/>
          <w:color w:val="auto"/>
          <w:sz w:val="44"/>
          <w:szCs w:val="44"/>
        </w:rPr>
      </w:pPr>
      <w:bookmarkStart w:id="0" w:name="_GoBack"/>
      <w:bookmarkEnd w:id="0"/>
    </w:p>
    <w:p w14:paraId="42218E43">
      <w:pPr>
        <w:widowControl w:val="0"/>
        <w:jc w:val="both"/>
        <w:rPr>
          <w:rFonts w:ascii="宋体" w:hAnsi="宋体" w:eastAsia="宋体" w:cs="宋体"/>
          <w:b/>
          <w:bCs/>
          <w:color w:val="auto"/>
          <w:kern w:val="2"/>
          <w:sz w:val="44"/>
          <w:szCs w:val="44"/>
          <w:lang w:val="en-US" w:eastAsia="zh-CN" w:bidi="ar-SA"/>
        </w:rPr>
      </w:pPr>
    </w:p>
    <w:p w14:paraId="541FB960">
      <w:pPr>
        <w:widowControl w:val="0"/>
        <w:jc w:val="both"/>
        <w:rPr>
          <w:rFonts w:ascii="宋体" w:hAnsi="宋体" w:eastAsia="宋体" w:cs="宋体"/>
          <w:b/>
          <w:bCs/>
          <w:color w:val="auto"/>
          <w:kern w:val="2"/>
          <w:sz w:val="44"/>
          <w:szCs w:val="44"/>
          <w:lang w:val="en-US" w:eastAsia="zh-CN" w:bidi="ar-SA"/>
        </w:rPr>
      </w:pPr>
    </w:p>
    <w:p w14:paraId="1BA3A936">
      <w:pPr>
        <w:widowControl w:val="0"/>
        <w:jc w:val="both"/>
        <w:rPr>
          <w:rFonts w:ascii="宋体" w:hAnsi="宋体" w:eastAsia="宋体" w:cs="宋体"/>
          <w:b/>
          <w:bCs/>
          <w:color w:val="auto"/>
          <w:kern w:val="2"/>
          <w:sz w:val="44"/>
          <w:szCs w:val="44"/>
          <w:lang w:val="en-US" w:eastAsia="zh-CN" w:bidi="ar-SA"/>
        </w:rPr>
      </w:pPr>
    </w:p>
    <w:p w14:paraId="1888F2D9">
      <w:pPr>
        <w:widowControl w:val="0"/>
        <w:jc w:val="both"/>
        <w:rPr>
          <w:rFonts w:ascii="宋体" w:hAnsi="宋体" w:eastAsia="宋体" w:cs="宋体"/>
          <w:b/>
          <w:bCs/>
          <w:color w:val="auto"/>
          <w:kern w:val="2"/>
          <w:sz w:val="44"/>
          <w:szCs w:val="44"/>
          <w:lang w:val="en-US" w:eastAsia="zh-CN" w:bidi="ar-SA"/>
        </w:rPr>
      </w:pPr>
    </w:p>
    <w:p w14:paraId="52D87296">
      <w:pPr>
        <w:widowControl w:val="0"/>
        <w:jc w:val="both"/>
        <w:rPr>
          <w:rFonts w:ascii="宋体" w:hAnsi="宋体" w:eastAsia="宋体" w:cs="宋体"/>
          <w:b/>
          <w:bCs/>
          <w:color w:val="auto"/>
          <w:kern w:val="2"/>
          <w:sz w:val="44"/>
          <w:szCs w:val="44"/>
          <w:lang w:val="en-US" w:eastAsia="zh-CN" w:bidi="ar-SA"/>
        </w:rPr>
      </w:pPr>
    </w:p>
    <w:p w14:paraId="61D84FBD">
      <w:pPr>
        <w:widowControl w:val="0"/>
        <w:jc w:val="both"/>
        <w:rPr>
          <w:rFonts w:ascii="宋体" w:hAnsi="宋体" w:eastAsia="宋体" w:cs="宋体"/>
          <w:b/>
          <w:bCs/>
          <w:color w:val="auto"/>
          <w:kern w:val="2"/>
          <w:sz w:val="44"/>
          <w:szCs w:val="44"/>
          <w:lang w:val="en-US" w:eastAsia="zh-CN" w:bidi="ar-SA"/>
        </w:rPr>
      </w:pPr>
    </w:p>
    <w:p w14:paraId="1D116C46">
      <w:pPr>
        <w:widowControl w:val="0"/>
        <w:jc w:val="both"/>
        <w:rPr>
          <w:rFonts w:ascii="宋体" w:hAnsi="宋体" w:eastAsia="宋体" w:cs="宋体"/>
          <w:b/>
          <w:bCs/>
          <w:color w:val="auto"/>
          <w:kern w:val="2"/>
          <w:sz w:val="44"/>
          <w:szCs w:val="44"/>
          <w:lang w:val="en-US" w:eastAsia="zh-CN" w:bidi="ar-SA"/>
        </w:rPr>
      </w:pPr>
    </w:p>
    <w:p w14:paraId="4FC665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湖口县人民政府办公室</w:t>
      </w:r>
    </w:p>
    <w:p w14:paraId="74C778F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shd w:val="clear" w:color="auto" w:fill="FFFFFF"/>
          <w:lang w:val="en-US" w:eastAsia="zh-CN"/>
        </w:rPr>
      </w:pPr>
      <w:r>
        <w:rPr>
          <w:rFonts w:hint="eastAsia" w:ascii="方正小标宋简体" w:hAnsi="方正小标宋简体" w:eastAsia="方正小标宋简体" w:cs="方正小标宋简体"/>
          <w:color w:val="auto"/>
          <w:sz w:val="44"/>
          <w:szCs w:val="44"/>
        </w:rPr>
        <w:t>关于印发</w:t>
      </w:r>
      <w:r>
        <w:rPr>
          <w:rFonts w:hint="eastAsia" w:ascii="方正小标宋简体" w:hAnsi="方正小标宋简体" w:eastAsia="方正小标宋简体" w:cs="方正小标宋简体"/>
          <w:color w:val="auto"/>
          <w:sz w:val="44"/>
          <w:szCs w:val="44"/>
          <w:shd w:val="clear" w:color="auto" w:fill="FFFFFF"/>
          <w:lang w:val="en-US" w:eastAsia="zh-CN"/>
        </w:rPr>
        <w:t>湖口县林权收储担保运营改革</w:t>
      </w:r>
    </w:p>
    <w:p w14:paraId="006FD99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shd w:val="clear" w:color="auto" w:fill="FFFFFF"/>
          <w:lang w:val="en-US" w:eastAsia="zh-CN"/>
        </w:rPr>
        <w:t>试点工作方案等文件</w:t>
      </w:r>
      <w:r>
        <w:rPr>
          <w:rFonts w:hint="eastAsia" w:ascii="方正小标宋简体" w:hAnsi="方正小标宋简体" w:eastAsia="方正小标宋简体" w:cs="方正小标宋简体"/>
          <w:color w:val="auto"/>
          <w:sz w:val="44"/>
          <w:szCs w:val="44"/>
        </w:rPr>
        <w:t>的通知</w:t>
      </w:r>
    </w:p>
    <w:p w14:paraId="4B5698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p>
    <w:p w14:paraId="15A1D3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各乡（镇）人民政府，县政府有关部门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县直及驻县有关单位:</w:t>
      </w:r>
    </w:p>
    <w:p w14:paraId="601F6E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湖口县林权收储担保运营改革试点工作方案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湖口县林权代偿收储担保管理办法（试行）</w:t>
      </w:r>
      <w:r>
        <w:rPr>
          <w:rFonts w:hint="eastAsia" w:ascii="仿宋" w:hAnsi="仿宋" w:eastAsia="仿宋" w:cs="仿宋"/>
          <w:color w:val="auto"/>
          <w:sz w:val="32"/>
          <w:szCs w:val="32"/>
          <w:lang w:eastAsia="zh-CN"/>
        </w:rPr>
        <w:t>》《湖口县集体林权托管管理办法（试行）》《湖口县林业经营收益权登记管理办法（试行）》</w:t>
      </w:r>
      <w:r>
        <w:rPr>
          <w:rFonts w:hint="eastAsia" w:ascii="仿宋" w:hAnsi="仿宋" w:eastAsia="仿宋" w:cs="仿宋"/>
          <w:color w:val="auto"/>
          <w:sz w:val="32"/>
          <w:szCs w:val="32"/>
        </w:rPr>
        <w:t>已经县政府研究同意，现印发给你们，请认真抓好贯彻落实。</w:t>
      </w:r>
    </w:p>
    <w:p w14:paraId="050264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p>
    <w:p w14:paraId="7799D3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1.湖口县林权收储担保运营改革试点工作方案</w:t>
      </w:r>
    </w:p>
    <w:p w14:paraId="2A4EEA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2.湖口县林权代偿收储担保管理办法（试行）</w:t>
      </w:r>
    </w:p>
    <w:p w14:paraId="65934E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湖口县集体林权托管管理办法（试行）</w:t>
      </w:r>
    </w:p>
    <w:p w14:paraId="31AD39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4.湖口县林业经营收益权登记管理办法（试行）</w:t>
      </w:r>
    </w:p>
    <w:p w14:paraId="57772297">
      <w:pPr>
        <w:keepNext w:val="0"/>
        <w:keepLines w:val="0"/>
        <w:pageBreakBefore w:val="0"/>
        <w:widowControl w:val="0"/>
        <w:tabs>
          <w:tab w:val="left" w:pos="3140"/>
        </w:tabs>
        <w:kinsoku/>
        <w:wordWrap/>
        <w:overflowPunct/>
        <w:topLinePunct w:val="0"/>
        <w:autoSpaceDE/>
        <w:autoSpaceDN/>
        <w:bidi w:val="0"/>
        <w:adjustRightInd/>
        <w:snapToGrid/>
        <w:spacing w:line="600" w:lineRule="exact"/>
        <w:textAlignment w:val="auto"/>
        <w:rPr>
          <w:rFonts w:ascii="Calibri" w:hAnsi="Calibri" w:eastAsia="宋体" w:cs="Times New Roman"/>
          <w:color w:val="auto"/>
        </w:rPr>
      </w:pPr>
    </w:p>
    <w:p w14:paraId="7796A7CA">
      <w:pPr>
        <w:keepNext w:val="0"/>
        <w:keepLines w:val="0"/>
        <w:pageBreakBefore w:val="0"/>
        <w:widowControl w:val="0"/>
        <w:tabs>
          <w:tab w:val="left" w:pos="3140"/>
        </w:tabs>
        <w:kinsoku/>
        <w:wordWrap/>
        <w:overflowPunct/>
        <w:topLinePunct w:val="0"/>
        <w:autoSpaceDE/>
        <w:autoSpaceDN/>
        <w:bidi w:val="0"/>
        <w:adjustRightInd/>
        <w:snapToGrid/>
        <w:spacing w:line="600" w:lineRule="exact"/>
        <w:textAlignment w:val="auto"/>
        <w:rPr>
          <w:rFonts w:ascii="Calibri" w:hAnsi="Calibri" w:eastAsia="宋体" w:cs="Times New Roman"/>
          <w:color w:val="auto"/>
        </w:rPr>
      </w:pPr>
    </w:p>
    <w:p w14:paraId="13E49286">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color w:val="auto"/>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日</w:t>
      </w:r>
    </w:p>
    <w:p w14:paraId="6A021BDD">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(此件主动公开)</w:t>
      </w:r>
    </w:p>
    <w:p w14:paraId="3FD2D7CB">
      <w:pPr>
        <w:rPr>
          <w:color w:val="auto"/>
        </w:rPr>
      </w:pPr>
    </w:p>
    <w:p w14:paraId="0CA9EB81">
      <w:pPr>
        <w:rPr>
          <w:color w:val="auto"/>
        </w:rPr>
      </w:pPr>
    </w:p>
    <w:p w14:paraId="7DDCBC6E">
      <w:pPr>
        <w:rPr>
          <w:color w:val="auto"/>
        </w:rPr>
      </w:pPr>
    </w:p>
    <w:p w14:paraId="7BB93CE8">
      <w:pPr>
        <w:rPr>
          <w:color w:val="auto"/>
        </w:rPr>
      </w:pPr>
    </w:p>
    <w:p w14:paraId="3E6AFB83">
      <w:pPr>
        <w:rPr>
          <w:color w:val="auto"/>
        </w:rPr>
      </w:pPr>
    </w:p>
    <w:p w14:paraId="31A9A386">
      <w:pPr>
        <w:rPr>
          <w:color w:val="auto"/>
        </w:rPr>
      </w:pPr>
    </w:p>
    <w:p w14:paraId="49C745E0">
      <w:pPr>
        <w:rPr>
          <w:color w:val="auto"/>
        </w:rPr>
      </w:pPr>
    </w:p>
    <w:p w14:paraId="3BEF59DB">
      <w:pPr>
        <w:rPr>
          <w:color w:val="auto"/>
        </w:rPr>
      </w:pPr>
    </w:p>
    <w:p w14:paraId="6068BB37">
      <w:pPr>
        <w:rPr>
          <w:color w:val="auto"/>
        </w:rPr>
      </w:pPr>
    </w:p>
    <w:p w14:paraId="2364755A">
      <w:pPr>
        <w:rPr>
          <w:color w:val="auto"/>
        </w:rPr>
      </w:pPr>
    </w:p>
    <w:p w14:paraId="411FD01C">
      <w:pPr>
        <w:rPr>
          <w:color w:val="auto"/>
        </w:rPr>
      </w:pPr>
    </w:p>
    <w:p w14:paraId="19E217B1">
      <w:pPr>
        <w:rPr>
          <w:color w:val="auto"/>
        </w:rPr>
      </w:pPr>
    </w:p>
    <w:p w14:paraId="57519171">
      <w:pPr>
        <w:rPr>
          <w:color w:val="auto"/>
        </w:rPr>
      </w:pPr>
    </w:p>
    <w:p w14:paraId="44E0255B">
      <w:pPr>
        <w:rPr>
          <w:color w:val="auto"/>
        </w:rPr>
      </w:pPr>
    </w:p>
    <w:p w14:paraId="10DC935B">
      <w:pPr>
        <w:rPr>
          <w:color w:val="auto"/>
        </w:rPr>
      </w:pPr>
    </w:p>
    <w:p w14:paraId="2C3A28BE">
      <w:pPr>
        <w:rPr>
          <w:color w:val="auto"/>
        </w:rPr>
      </w:pPr>
    </w:p>
    <w:p w14:paraId="5088D930">
      <w:pPr>
        <w:rPr>
          <w:color w:val="auto"/>
        </w:rPr>
      </w:pPr>
    </w:p>
    <w:p w14:paraId="3E489048">
      <w:pPr>
        <w:rPr>
          <w:color w:val="auto"/>
        </w:rPr>
      </w:pPr>
    </w:p>
    <w:p w14:paraId="087A8721">
      <w:pPr>
        <w:rPr>
          <w:color w:val="auto"/>
        </w:rPr>
      </w:pPr>
    </w:p>
    <w:p w14:paraId="3866FA52">
      <w:pPr>
        <w:rPr>
          <w:color w:val="auto"/>
        </w:rPr>
      </w:pPr>
    </w:p>
    <w:p w14:paraId="0B2C2BE1">
      <w:pPr>
        <w:rPr>
          <w:color w:val="auto"/>
        </w:rPr>
      </w:pPr>
    </w:p>
    <w:p w14:paraId="6689C71A">
      <w:pPr>
        <w:rPr>
          <w:color w:val="auto"/>
        </w:rPr>
      </w:pPr>
    </w:p>
    <w:p w14:paraId="59A42C5A">
      <w:pPr>
        <w:rPr>
          <w:color w:val="auto"/>
        </w:rPr>
      </w:pPr>
    </w:p>
    <w:p w14:paraId="423F494D">
      <w:pPr>
        <w:rPr>
          <w:color w:val="auto"/>
        </w:rPr>
      </w:pPr>
    </w:p>
    <w:p w14:paraId="75F2CBFC">
      <w:pPr>
        <w:rPr>
          <w:color w:val="auto"/>
        </w:rPr>
      </w:pPr>
    </w:p>
    <w:p w14:paraId="51B232C4">
      <w:pPr>
        <w:rPr>
          <w:color w:val="auto"/>
        </w:rPr>
      </w:pPr>
    </w:p>
    <w:p w14:paraId="291AA3C7">
      <w:pPr>
        <w:rPr>
          <w:color w:val="auto"/>
        </w:rPr>
      </w:pPr>
    </w:p>
    <w:p w14:paraId="7659FABB">
      <w:pPr>
        <w:rPr>
          <w:color w:val="auto"/>
        </w:rPr>
      </w:pPr>
    </w:p>
    <w:p w14:paraId="6C7D4FAB">
      <w:pPr>
        <w:rPr>
          <w:color w:val="auto"/>
        </w:rPr>
      </w:pPr>
    </w:p>
    <w:p w14:paraId="2B0FBAF7">
      <w:pPr>
        <w:rPr>
          <w:color w:val="auto"/>
        </w:rPr>
      </w:pPr>
    </w:p>
    <w:p w14:paraId="54245F01">
      <w:pPr>
        <w:rPr>
          <w:color w:val="auto"/>
        </w:rPr>
      </w:pPr>
    </w:p>
    <w:p w14:paraId="520CBCB8">
      <w:pPr>
        <w:rPr>
          <w:color w:val="auto"/>
        </w:rPr>
      </w:pPr>
    </w:p>
    <w:p w14:paraId="1F6AA18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附件1</w:t>
      </w:r>
    </w:p>
    <w:p w14:paraId="1F31EC4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黑体" w:hAnsi="黑体" w:eastAsia="黑体" w:cs="黑体"/>
          <w:color w:val="auto"/>
          <w:sz w:val="32"/>
          <w:szCs w:val="32"/>
          <w:shd w:val="clear" w:color="auto" w:fill="FFFFFF"/>
          <w:lang w:val="en-US" w:eastAsia="zh-CN"/>
        </w:rPr>
      </w:pPr>
    </w:p>
    <w:p w14:paraId="6C53135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shd w:val="clear" w:color="auto" w:fill="FFFFFF"/>
          <w:lang w:val="en-US" w:eastAsia="zh-CN"/>
        </w:rPr>
      </w:pPr>
      <w:r>
        <w:rPr>
          <w:rFonts w:hint="eastAsia" w:ascii="方正小标宋简体" w:hAnsi="方正小标宋简体" w:eastAsia="方正小标宋简体" w:cs="方正小标宋简体"/>
          <w:color w:val="auto"/>
          <w:sz w:val="44"/>
          <w:szCs w:val="44"/>
          <w:shd w:val="clear" w:color="auto" w:fill="FFFFFF"/>
          <w:lang w:val="en-US" w:eastAsia="zh-CN"/>
        </w:rPr>
        <w:t>湖口县林权收储担保运营改革试点</w:t>
      </w:r>
    </w:p>
    <w:p w14:paraId="707BDB3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shd w:val="clear" w:color="auto" w:fill="FFFFFF"/>
          <w:lang w:val="en-US" w:eastAsia="zh-CN"/>
        </w:rPr>
      </w:pPr>
      <w:r>
        <w:rPr>
          <w:rFonts w:hint="eastAsia" w:ascii="方正小标宋简体" w:hAnsi="方正小标宋简体" w:eastAsia="方正小标宋简体" w:cs="方正小标宋简体"/>
          <w:color w:val="auto"/>
          <w:sz w:val="44"/>
          <w:szCs w:val="44"/>
          <w:shd w:val="clear" w:color="auto" w:fill="FFFFFF"/>
          <w:lang w:val="en-US" w:eastAsia="zh-CN"/>
        </w:rPr>
        <w:t>工作方案</w:t>
      </w:r>
    </w:p>
    <w:p w14:paraId="786195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1ECC13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贯彻落实《江西省深化集体林权制度改革先行区建设方案》和《关于开展林权收储担保体系建设的通知》（赣林规〔2022〕2号）文件精神，进一步盘活我县森林资源，着力破解我县林业融资难、林权资产处置难等问题，扎实做好林权收储担保体系建设工作，结合我县实际，特制定本工作方案。</w:t>
      </w:r>
    </w:p>
    <w:p w14:paraId="2C380F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一、指导思想</w:t>
      </w:r>
    </w:p>
    <w:p w14:paraId="0DF0BD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以习近平新时代中国特色社会主义思想和党的二十大精神为指导，深入贯彻落实习近平总书记考察江西重要讲话精神，坚持生态优先、兼顾效益原则，探索实施林权收储工作，推动分散林权集中高效经营，实现林质林相得到改善、森林生态功能得到改善，林地经营权更加灵活、森林金融职能更加突显，全面盘活林业资源，有效打通“两山”双向转换新通道，为实现湖口高质量跨越式发展贡献更多林业力量。</w:t>
      </w:r>
    </w:p>
    <w:p w14:paraId="713241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二、工作目标</w:t>
      </w:r>
    </w:p>
    <w:p w14:paraId="5811BF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建立健全县级林权收储担保工作机制，全面推动林权收储担保工作，切实解决林权融资难及林权碎片化的难点，推动民间资本进山入林，努力实现“机制活、产业优、百姓富、生态美”，促进森林资源变资产，推动林业高质量发展。2024年底前，建成县级林权收储担保平台，到2025年，全县林权抵押融资贷款达2000万元以上，收储林地规模达1万亩以上。</w:t>
      </w:r>
    </w:p>
    <w:p w14:paraId="6AFFC3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三、重点任务</w:t>
      </w:r>
    </w:p>
    <w:p w14:paraId="3C9CFB6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(一)组建县级林权收储担保平台。</w:t>
      </w:r>
      <w:r>
        <w:rPr>
          <w:rFonts w:hint="eastAsia" w:ascii="仿宋" w:hAnsi="仿宋" w:eastAsia="仿宋" w:cs="仿宋"/>
          <w:color w:val="auto"/>
          <w:sz w:val="32"/>
          <w:szCs w:val="32"/>
          <w:lang w:val="en-US" w:eastAsia="zh-CN"/>
        </w:rPr>
        <w:t>采取“政府主导、社会参与、市场运作”的方式，以国有平台为载体，国有林场为依托，社会资本参与，利用现有的国有公司即江西鄱阳湖南北港水产集体有限公司（以下简称水产集团）</w:t>
      </w:r>
      <w:r>
        <w:rPr>
          <w:rFonts w:hint="eastAsia" w:ascii="仿宋" w:hAnsi="仿宋" w:eastAsia="仿宋" w:cs="仿宋"/>
          <w:color w:val="auto"/>
          <w:sz w:val="32"/>
          <w:szCs w:val="32"/>
          <w:lang w:val="en-US" w:eastAsia="zh-CN"/>
        </w:rPr>
        <w:t>为县级林权收储担保平台，具体负责林权收储、资产运营、金融服务等工作，水产集团</w:t>
      </w:r>
      <w:r>
        <w:rPr>
          <w:rFonts w:hint="eastAsia" w:ascii="仿宋" w:hAnsi="仿宋" w:eastAsia="仿宋" w:cs="仿宋"/>
          <w:color w:val="auto"/>
          <w:sz w:val="32"/>
          <w:szCs w:val="32"/>
          <w:lang w:val="en-US" w:eastAsia="zh-CN"/>
        </w:rPr>
        <w:t>设立林权收储担保金不低于2000万元。</w:t>
      </w:r>
    </w:p>
    <w:p w14:paraId="71D51F1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(二)开展林权收储。</w:t>
      </w:r>
      <w:r>
        <w:rPr>
          <w:rFonts w:hint="eastAsia" w:ascii="仿宋" w:hAnsi="仿宋" w:eastAsia="仿宋" w:cs="仿宋"/>
          <w:color w:val="auto"/>
          <w:sz w:val="32"/>
          <w:szCs w:val="32"/>
          <w:lang w:val="en-US" w:eastAsia="zh-CN"/>
        </w:rPr>
        <w:t>一是立足林农自愿，采取流转、租赁、合作等方式，对林农经营困难的碎片化林地等进行收储，统一经营，解决林权分散、开发低效、经营困难等问题；二是对于林权抵押贷款到期无法偿还的林地通过协商、代偿及通过司法拍卖的方式进行收储。</w:t>
      </w:r>
    </w:p>
    <w:p w14:paraId="7217D0E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b/>
          <w:bCs/>
          <w:color w:val="auto"/>
          <w:sz w:val="32"/>
          <w:szCs w:val="32"/>
          <w:lang w:val="en-US" w:eastAsia="zh-CN"/>
        </w:rPr>
        <w:t>(三)规范林权收储担保机构日常运行。</w:t>
      </w:r>
    </w:p>
    <w:p w14:paraId="05BDE0F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一是合规性要求。</w:t>
      </w:r>
      <w:r>
        <w:rPr>
          <w:rFonts w:hint="eastAsia" w:ascii="仿宋" w:hAnsi="仿宋" w:eastAsia="仿宋" w:cs="仿宋"/>
          <w:b w:val="0"/>
          <w:bCs w:val="0"/>
          <w:color w:val="auto"/>
          <w:sz w:val="32"/>
          <w:szCs w:val="32"/>
          <w:lang w:val="en-US" w:eastAsia="zh-CN"/>
        </w:rPr>
        <w:t>水产集团</w:t>
      </w:r>
      <w:r>
        <w:rPr>
          <w:rFonts w:hint="eastAsia" w:ascii="仿宋" w:hAnsi="仿宋" w:eastAsia="仿宋" w:cs="仿宋"/>
          <w:color w:val="auto"/>
          <w:sz w:val="32"/>
          <w:szCs w:val="32"/>
          <w:lang w:val="en-US" w:eastAsia="zh-CN"/>
        </w:rPr>
        <w:t>不得违规开展其他融资担保业务，不得从事吸收存款或者变相吸收存款、自营贷款或者受托贷款、受托投资，以及开展国家禁止的其他活动。</w:t>
      </w:r>
    </w:p>
    <w:p w14:paraId="6C7BA63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二是建立风险内控机制。</w:t>
      </w:r>
      <w:r>
        <w:rPr>
          <w:rFonts w:hint="eastAsia" w:ascii="仿宋" w:hAnsi="仿宋" w:eastAsia="仿宋" w:cs="仿宋"/>
          <w:b w:val="0"/>
          <w:bCs w:val="0"/>
          <w:color w:val="auto"/>
          <w:sz w:val="32"/>
          <w:szCs w:val="32"/>
          <w:lang w:val="en-US" w:eastAsia="zh-CN"/>
        </w:rPr>
        <w:t>水产集团</w:t>
      </w:r>
      <w:r>
        <w:rPr>
          <w:rFonts w:hint="eastAsia" w:ascii="仿宋" w:hAnsi="仿宋" w:eastAsia="仿宋" w:cs="仿宋"/>
          <w:color w:val="auto"/>
          <w:sz w:val="32"/>
          <w:szCs w:val="32"/>
          <w:lang w:val="en-US" w:eastAsia="zh-CN"/>
        </w:rPr>
        <w:t>应当按照审慎经营原则，严格执行林权收储担保调查评估、项目评审、担保和押品管理、代偿责任追偿等业务规范及风险管理内控制度，履行相应的会议决策、台账建立、贷后监管等手续。收储担保贷款出现不良的，经法定程序后，</w:t>
      </w:r>
      <w:r>
        <w:rPr>
          <w:rFonts w:hint="eastAsia" w:ascii="仿宋" w:hAnsi="仿宋" w:eastAsia="仿宋" w:cs="仿宋"/>
          <w:b w:val="0"/>
          <w:bCs w:val="0"/>
          <w:color w:val="auto"/>
          <w:sz w:val="32"/>
          <w:szCs w:val="32"/>
          <w:lang w:val="en-US" w:eastAsia="zh-CN"/>
        </w:rPr>
        <w:t>水产集团</w:t>
      </w:r>
      <w:r>
        <w:rPr>
          <w:rFonts w:hint="eastAsia" w:ascii="仿宋" w:hAnsi="仿宋" w:eastAsia="仿宋" w:cs="仿宋"/>
          <w:color w:val="auto"/>
          <w:sz w:val="32"/>
          <w:szCs w:val="32"/>
          <w:lang w:val="en-US" w:eastAsia="zh-CN"/>
        </w:rPr>
        <w:t>应当按协议履行收储和代偿责任。</w:t>
      </w:r>
    </w:p>
    <w:p w14:paraId="0539C89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三是履行代偿责任机制。</w:t>
      </w:r>
      <w:r>
        <w:rPr>
          <w:rFonts w:hint="eastAsia" w:ascii="仿宋" w:hAnsi="仿宋" w:eastAsia="仿宋" w:cs="仿宋"/>
          <w:color w:val="auto"/>
          <w:sz w:val="32"/>
          <w:szCs w:val="32"/>
          <w:lang w:val="en-US" w:eastAsia="zh-CN"/>
        </w:rPr>
        <w:t>收储担保贷款出现不良时，经法定程序后，水产集团</w:t>
      </w:r>
      <w:r>
        <w:rPr>
          <w:rFonts w:hint="eastAsia" w:ascii="仿宋" w:hAnsi="仿宋" w:eastAsia="仿宋" w:cs="仿宋"/>
          <w:color w:val="auto"/>
          <w:sz w:val="32"/>
          <w:szCs w:val="32"/>
          <w:lang w:val="en-US" w:eastAsia="zh-CN"/>
        </w:rPr>
        <w:t>按协议或协商履行收储和代偿责任，具体按照《湖口县林权代偿收储担保管理办法》（试行）执行。</w:t>
      </w:r>
    </w:p>
    <w:p w14:paraId="192CE49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四是建立优质借款人推荐机制。</w:t>
      </w:r>
      <w:r>
        <w:rPr>
          <w:rFonts w:hint="eastAsia" w:ascii="仿宋" w:hAnsi="仿宋" w:eastAsia="仿宋" w:cs="仿宋"/>
          <w:color w:val="auto"/>
          <w:sz w:val="32"/>
          <w:szCs w:val="32"/>
          <w:lang w:val="en-US" w:eastAsia="zh-CN"/>
        </w:rPr>
        <w:t>强化林银协同服务，简化工作流程，提高工作效率，积极推进林权抵押贷款信贷业务。由县林业局向合作银行、</w:t>
      </w:r>
      <w:r>
        <w:rPr>
          <w:rFonts w:hint="eastAsia" w:ascii="仿宋" w:hAnsi="仿宋" w:eastAsia="仿宋" w:cs="仿宋"/>
          <w:b w:val="0"/>
          <w:bCs w:val="0"/>
          <w:color w:val="auto"/>
          <w:sz w:val="32"/>
          <w:szCs w:val="32"/>
          <w:lang w:val="en-US" w:eastAsia="zh-CN"/>
        </w:rPr>
        <w:t>水产集团</w:t>
      </w:r>
      <w:r>
        <w:rPr>
          <w:rFonts w:hint="eastAsia" w:ascii="仿宋" w:hAnsi="仿宋" w:eastAsia="仿宋" w:cs="仿宋"/>
          <w:color w:val="auto"/>
          <w:sz w:val="32"/>
          <w:szCs w:val="32"/>
          <w:lang w:val="en-US" w:eastAsia="zh-CN"/>
        </w:rPr>
        <w:t>择优推荐优质林业经营主体。</w:t>
      </w:r>
    </w:p>
    <w:p w14:paraId="34079A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四、碎片化林权收储原则</w:t>
      </w:r>
    </w:p>
    <w:p w14:paraId="57861A8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(一)政府主导原则。</w:t>
      </w:r>
      <w:r>
        <w:rPr>
          <w:rFonts w:hint="eastAsia" w:ascii="仿宋" w:hAnsi="仿宋" w:eastAsia="仿宋" w:cs="仿宋"/>
          <w:color w:val="auto"/>
          <w:sz w:val="32"/>
          <w:szCs w:val="32"/>
          <w:lang w:val="en-US" w:eastAsia="zh-CN"/>
        </w:rPr>
        <w:t>充分发挥政府的主导功能，整体调控、分步实施，推动收储各项工作平稳、有序进行，提高辖区内森林质量，改善生态环境，维护林权所有者的合法权益。</w:t>
      </w:r>
    </w:p>
    <w:p w14:paraId="513049B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(二)自愿有偿原则。</w:t>
      </w:r>
      <w:r>
        <w:rPr>
          <w:rFonts w:hint="eastAsia" w:ascii="仿宋" w:hAnsi="仿宋" w:eastAsia="仿宋" w:cs="仿宋"/>
          <w:color w:val="auto"/>
          <w:sz w:val="32"/>
          <w:szCs w:val="32"/>
          <w:lang w:val="en-US" w:eastAsia="zh-CN"/>
        </w:rPr>
        <w:t>林权收储应充分尊重林农意愿，遵循自愿、有偿原则，做到公平、公正、公开。</w:t>
      </w:r>
    </w:p>
    <w:p w14:paraId="19B9498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(三)收储有序原则。</w:t>
      </w:r>
      <w:r>
        <w:rPr>
          <w:rFonts w:hint="eastAsia" w:ascii="仿宋" w:hAnsi="仿宋" w:eastAsia="仿宋" w:cs="仿宋"/>
          <w:color w:val="auto"/>
          <w:sz w:val="32"/>
          <w:szCs w:val="32"/>
          <w:lang w:val="en-US" w:eastAsia="zh-CN"/>
        </w:rPr>
        <w:t>一是区位优先，即优先收储长江、鄱阳湖沿岸第一层山脊以及沿长江岸线1公里范围内、高速、铁路、国道、省道、景区周边及其他重点区位商品林、公益林、天保林；二是起源优先，即人工商品林优先收储，天然林次之：三是树种优先，即针叶树纯林、毛竹林先收储，针阔混交林及阔叶树次之；四是龄组优先，即按照成熟林、近熟林、中龄林、幼龄林的顺序进行收储。</w:t>
      </w:r>
    </w:p>
    <w:p w14:paraId="164740D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(四)权属明晰原则。</w:t>
      </w:r>
      <w:r>
        <w:rPr>
          <w:rFonts w:hint="eastAsia" w:ascii="仿宋" w:hAnsi="仿宋" w:eastAsia="仿宋" w:cs="仿宋"/>
          <w:color w:val="auto"/>
          <w:sz w:val="32"/>
          <w:szCs w:val="32"/>
          <w:lang w:val="en-US" w:eastAsia="zh-CN"/>
        </w:rPr>
        <w:t>山林产权明晰，无权属纠纷，无经营权纠纷，最小连片面积需在20亩以上，可多户联合申报。收储林权的经营期限一般不低于15年，最长不得超过承包剩余年限。</w:t>
      </w:r>
    </w:p>
    <w:p w14:paraId="50DB22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五、收储方式</w:t>
      </w:r>
    </w:p>
    <w:p w14:paraId="2A162EE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(一)流转。</w:t>
      </w:r>
      <w:r>
        <w:rPr>
          <w:rFonts w:hint="eastAsia" w:ascii="仿宋" w:hAnsi="仿宋" w:eastAsia="仿宋" w:cs="仿宋"/>
          <w:color w:val="auto"/>
          <w:sz w:val="32"/>
          <w:szCs w:val="32"/>
          <w:lang w:val="en-US" w:eastAsia="zh-CN"/>
        </w:rPr>
        <w:t>按资源评估的价格一次性将林地经营权、林木所有权收归赎买方经营，林地所有权不变。</w:t>
      </w:r>
    </w:p>
    <w:p w14:paraId="2E58957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(二)租赁。</w:t>
      </w:r>
      <w:r>
        <w:rPr>
          <w:rFonts w:hint="eastAsia" w:ascii="仿宋" w:hAnsi="仿宋" w:eastAsia="仿宋" w:cs="仿宋"/>
          <w:color w:val="auto"/>
          <w:sz w:val="32"/>
          <w:szCs w:val="32"/>
          <w:lang w:val="en-US" w:eastAsia="zh-CN"/>
        </w:rPr>
        <w:t>即通过租赁的形式取得林地经营权，并给予林权所有者适当租金，在租赁期间林地所有权不变。</w:t>
      </w:r>
    </w:p>
    <w:p w14:paraId="09D066B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(三)拍卖。</w:t>
      </w:r>
      <w:r>
        <w:rPr>
          <w:rFonts w:hint="eastAsia" w:ascii="仿宋" w:hAnsi="仿宋" w:eastAsia="仿宋" w:cs="仿宋"/>
          <w:color w:val="auto"/>
          <w:sz w:val="32"/>
          <w:szCs w:val="32"/>
          <w:lang w:val="en-US" w:eastAsia="zh-CN"/>
        </w:rPr>
        <w:t>即通过竞拍法院拍卖的不良林权抵押贷款抵押物进行收储。</w:t>
      </w:r>
    </w:p>
    <w:p w14:paraId="0F9C70B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(四)合作。</w:t>
      </w:r>
      <w:r>
        <w:rPr>
          <w:rFonts w:hint="eastAsia" w:ascii="仿宋" w:hAnsi="仿宋" w:eastAsia="仿宋" w:cs="仿宋"/>
          <w:color w:val="auto"/>
          <w:sz w:val="32"/>
          <w:szCs w:val="32"/>
          <w:lang w:val="en-US" w:eastAsia="zh-CN"/>
        </w:rPr>
        <w:t>即针对林相低下的山场，通过与个人、企业、集体开展合作经营，以林地或林权折股形式收储。</w:t>
      </w:r>
    </w:p>
    <w:p w14:paraId="4712B6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六、收储后管护机制</w:t>
      </w:r>
    </w:p>
    <w:p w14:paraId="66F6EC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林权收储后，林地经营权（含森林林木所有权、使用权）归</w:t>
      </w:r>
      <w:r>
        <w:rPr>
          <w:rFonts w:hint="eastAsia" w:ascii="仿宋" w:hAnsi="仿宋" w:eastAsia="仿宋" w:cs="仿宋"/>
          <w:b w:val="0"/>
          <w:bCs w:val="0"/>
          <w:color w:val="auto"/>
          <w:sz w:val="32"/>
          <w:szCs w:val="32"/>
          <w:lang w:val="en-US" w:eastAsia="zh-CN"/>
        </w:rPr>
        <w:t>水产集团，由水产集团</w:t>
      </w:r>
      <w:r>
        <w:rPr>
          <w:rFonts w:hint="eastAsia" w:ascii="仿宋" w:hAnsi="仿宋" w:eastAsia="仿宋" w:cs="仿宋"/>
          <w:color w:val="auto"/>
          <w:sz w:val="32"/>
          <w:szCs w:val="32"/>
          <w:lang w:val="en-US" w:eastAsia="zh-CN"/>
        </w:rPr>
        <w:t>组建专职专业团队依法进行经营管理。</w:t>
      </w:r>
    </w:p>
    <w:p w14:paraId="5F46899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(一)编制经营方案。</w:t>
      </w:r>
      <w:r>
        <w:rPr>
          <w:rFonts w:hint="eastAsia" w:ascii="仿宋" w:hAnsi="仿宋" w:eastAsia="仿宋" w:cs="仿宋"/>
          <w:color w:val="auto"/>
          <w:sz w:val="32"/>
          <w:szCs w:val="32"/>
          <w:lang w:val="en-US" w:eastAsia="zh-CN"/>
        </w:rPr>
        <w:t>收储后，应编制《森林经营方案》，依据《森林经营方案》进行经营管理，促进生态效益、社会效益、经济效益的有机结合。</w:t>
      </w:r>
    </w:p>
    <w:p w14:paraId="62C0F9C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(二)完善管护机制。</w:t>
      </w:r>
      <w:r>
        <w:rPr>
          <w:rFonts w:hint="eastAsia" w:ascii="仿宋" w:hAnsi="仿宋" w:eastAsia="仿宋" w:cs="仿宋"/>
          <w:color w:val="auto"/>
          <w:sz w:val="32"/>
          <w:szCs w:val="32"/>
          <w:lang w:val="en-US" w:eastAsia="zh-CN"/>
        </w:rPr>
        <w:t>健全完善林业“三防”体系，将收储后的重点生态区位森林，参照生态林管护体系，落实管护责任主体，列入重点区域林业有害生物防控体系管理，做好森林病虫害防治工作。建设生物防火林带，落实森林防火责任制，切实管护好森林资源，充分发挥其生态效益。</w:t>
      </w:r>
    </w:p>
    <w:p w14:paraId="0AFE408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(三)收储期满处置。</w:t>
      </w:r>
      <w:r>
        <w:rPr>
          <w:rFonts w:hint="eastAsia" w:ascii="仿宋" w:hAnsi="仿宋" w:eastAsia="仿宋" w:cs="仿宋"/>
          <w:color w:val="auto"/>
          <w:sz w:val="32"/>
          <w:szCs w:val="32"/>
          <w:lang w:val="en-US" w:eastAsia="zh-CN"/>
        </w:rPr>
        <w:t>收储协议到期且履行完“收储合同”双方的权利、义务后，林权归还原林权所有人或另行签订收储合同。已经纳入公益林或天保林的，按公益林或天保林管理办法经营。属商品林的，依法控制采伐，规范经营管理。</w:t>
      </w:r>
    </w:p>
    <w:p w14:paraId="0C0220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七、组织机构和政策保障</w:t>
      </w:r>
    </w:p>
    <w:p w14:paraId="6176C73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(一)强化组织领导。</w:t>
      </w:r>
      <w:r>
        <w:rPr>
          <w:rFonts w:hint="eastAsia" w:ascii="仿宋" w:hAnsi="仿宋" w:eastAsia="仿宋" w:cs="仿宋"/>
          <w:color w:val="auto"/>
          <w:sz w:val="32"/>
          <w:szCs w:val="32"/>
          <w:lang w:val="en-US" w:eastAsia="zh-CN"/>
        </w:rPr>
        <w:t>林权收储担保工作政策性、法律性强，涉及面广，利益关联度高，情况错综复杂，需要跨部门、按层级协同推进，相关职能部门协助配合。</w:t>
      </w:r>
    </w:p>
    <w:p w14:paraId="0081EA4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b/>
          <w:bCs/>
          <w:color w:val="auto"/>
          <w:sz w:val="32"/>
          <w:szCs w:val="32"/>
          <w:lang w:val="en-US" w:eastAsia="zh-CN"/>
        </w:rPr>
        <w:t>（二）明确工作职能。</w:t>
      </w:r>
    </w:p>
    <w:p w14:paraId="7ABA1F7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水产集团</w:t>
      </w:r>
      <w:r>
        <w:rPr>
          <w:rFonts w:hint="eastAsia" w:ascii="仿宋" w:hAnsi="仿宋" w:eastAsia="仿宋" w:cs="仿宋"/>
          <w:color w:val="auto"/>
          <w:sz w:val="32"/>
          <w:szCs w:val="32"/>
          <w:lang w:val="en-US" w:eastAsia="zh-CN"/>
        </w:rPr>
        <w:t>：主要负责林权收储的申请、受理工作，聘请有资质第三方评估机构进行评估，并出具评估报告和确定收购价格；协调办理林权抵押登记、林权评估、林权确权、林权转移登记等相关事宜。做好林权收储基金管理；对贷款人进行尽职调查，与各方签订协议、合同，做好贷后检查，做好反担保物的日常监管及处置。</w:t>
      </w:r>
    </w:p>
    <w:p w14:paraId="3FB475D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湖口金融监管支局</w:t>
      </w:r>
      <w:r>
        <w:rPr>
          <w:rFonts w:hint="eastAsia" w:ascii="仿宋" w:hAnsi="仿宋" w:eastAsia="仿宋" w:cs="仿宋"/>
          <w:color w:val="auto"/>
          <w:sz w:val="32"/>
          <w:szCs w:val="32"/>
          <w:lang w:val="en-US" w:eastAsia="zh-CN"/>
        </w:rPr>
        <w:t>：激励驻县各银行机构积极参与，加大贷款投放力度。</w:t>
      </w:r>
    </w:p>
    <w:p w14:paraId="77E16A2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县林业局</w:t>
      </w:r>
      <w:r>
        <w:rPr>
          <w:rFonts w:hint="eastAsia" w:ascii="仿宋" w:hAnsi="仿宋" w:eastAsia="仿宋" w:cs="仿宋"/>
          <w:color w:val="auto"/>
          <w:sz w:val="32"/>
          <w:szCs w:val="32"/>
          <w:lang w:val="en-US" w:eastAsia="zh-CN"/>
        </w:rPr>
        <w:t>：指导</w:t>
      </w:r>
      <w:r>
        <w:rPr>
          <w:rFonts w:hint="eastAsia" w:ascii="仿宋" w:hAnsi="仿宋" w:eastAsia="仿宋" w:cs="仿宋"/>
          <w:b w:val="0"/>
          <w:bCs w:val="0"/>
          <w:color w:val="auto"/>
          <w:sz w:val="32"/>
          <w:szCs w:val="32"/>
          <w:lang w:val="en-US" w:eastAsia="zh-CN"/>
        </w:rPr>
        <w:t>水产集团</w:t>
      </w:r>
      <w:r>
        <w:rPr>
          <w:rFonts w:hint="eastAsia" w:ascii="仿宋" w:hAnsi="仿宋" w:eastAsia="仿宋" w:cs="仿宋"/>
          <w:color w:val="auto"/>
          <w:sz w:val="32"/>
          <w:szCs w:val="32"/>
          <w:lang w:val="en-US" w:eastAsia="zh-CN"/>
        </w:rPr>
        <w:t>开展收储工作，并对收储后的林木经营进行业务指导。</w:t>
      </w:r>
    </w:p>
    <w:p w14:paraId="7D468BF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县自然资源局</w:t>
      </w:r>
      <w:r>
        <w:rPr>
          <w:rFonts w:hint="eastAsia" w:ascii="仿宋" w:hAnsi="仿宋" w:eastAsia="仿宋" w:cs="仿宋"/>
          <w:color w:val="auto"/>
          <w:sz w:val="32"/>
          <w:szCs w:val="32"/>
          <w:lang w:val="en-US" w:eastAsia="zh-CN"/>
        </w:rPr>
        <w:t>：依据</w:t>
      </w:r>
      <w:r>
        <w:rPr>
          <w:rFonts w:hint="eastAsia" w:ascii="仿宋" w:hAnsi="仿宋" w:eastAsia="仿宋" w:cs="仿宋"/>
          <w:b w:val="0"/>
          <w:bCs w:val="0"/>
          <w:color w:val="auto"/>
          <w:sz w:val="32"/>
          <w:szCs w:val="32"/>
          <w:lang w:val="en-US" w:eastAsia="zh-CN"/>
        </w:rPr>
        <w:t>水产集团</w:t>
      </w:r>
      <w:r>
        <w:rPr>
          <w:rFonts w:hint="eastAsia" w:ascii="仿宋" w:hAnsi="仿宋" w:eastAsia="仿宋" w:cs="仿宋"/>
          <w:color w:val="auto"/>
          <w:sz w:val="32"/>
          <w:szCs w:val="32"/>
          <w:lang w:val="en-US" w:eastAsia="zh-CN"/>
        </w:rPr>
        <w:t>提交的相关材料办理不动产权证和林权抵押登记，颁发不动产权证书和林权抵押登记证明。</w:t>
      </w:r>
    </w:p>
    <w:p w14:paraId="08285DA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各乡镇政府</w:t>
      </w:r>
      <w:r>
        <w:rPr>
          <w:rFonts w:hint="eastAsia" w:ascii="仿宋" w:hAnsi="仿宋" w:eastAsia="仿宋" w:cs="仿宋"/>
          <w:color w:val="auto"/>
          <w:sz w:val="32"/>
          <w:szCs w:val="32"/>
          <w:lang w:val="en-US" w:eastAsia="zh-CN"/>
        </w:rPr>
        <w:t>：做好林权收储担保工作的宣传等工作。</w:t>
      </w:r>
    </w:p>
    <w:p w14:paraId="68639EC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县人民法院</w:t>
      </w:r>
      <w:r>
        <w:rPr>
          <w:rFonts w:hint="eastAsia" w:ascii="仿宋" w:hAnsi="仿宋" w:eastAsia="仿宋" w:cs="仿宋"/>
          <w:color w:val="auto"/>
          <w:sz w:val="32"/>
          <w:szCs w:val="32"/>
          <w:lang w:val="en-US" w:eastAsia="zh-CN"/>
        </w:rPr>
        <w:t>：依法依规及时处置抵押物。</w:t>
      </w:r>
    </w:p>
    <w:p w14:paraId="7CB8740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(三)加强政策宣传。</w:t>
      </w:r>
      <w:r>
        <w:rPr>
          <w:rFonts w:hint="eastAsia" w:ascii="仿宋" w:hAnsi="仿宋" w:eastAsia="仿宋" w:cs="仿宋"/>
          <w:color w:val="auto"/>
          <w:sz w:val="32"/>
          <w:szCs w:val="32"/>
          <w:lang w:val="en-US" w:eastAsia="zh-CN"/>
        </w:rPr>
        <w:t>充分利用各种宣传媒体，通过各种宣传渠道，在全县范围内开展多种形式的宣传活动，各乡镇要向林农宣传林权收储担保工作的目的、意义、政策、做法、流程和收储后林木的经营管护等，提高群众对收储工作的认识，促进林权收储工作健康、有序、规范发展。各乡镇初筛和收集有意向并符合收储要求的林权所有人的基本情况和林地信息汇总上报水产集团。</w:t>
      </w:r>
    </w:p>
    <w:p w14:paraId="3E26C3A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(四)强化政策保障。</w:t>
      </w:r>
      <w:r>
        <w:rPr>
          <w:rFonts w:hint="eastAsia" w:ascii="仿宋" w:hAnsi="仿宋" w:eastAsia="仿宋" w:cs="仿宋"/>
          <w:color w:val="auto"/>
          <w:sz w:val="32"/>
          <w:szCs w:val="32"/>
          <w:lang w:val="en-US" w:eastAsia="zh-CN"/>
        </w:rPr>
        <w:t>一是在林权收储活动中出现违约、无正当理由终止合同签订、合同签订后不予协助办理权属变更等行为的林权所有者，不得参与本县以后的林权收储活动。二是对在林权收储活动中违反规定弄虚作假、徇私舞弊的工作人员，视情节轻重给予处分，涉嫌违纪违法的移交相关部门追究纪律或法律责任。三是县林业局对县级林权收储担保平台处置其收储的林权，优先予以办理林木采伐许可，在项目申报、补助补贴等方面给予优先政策。</w:t>
      </w:r>
    </w:p>
    <w:p w14:paraId="39A8B91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(五)强化联动促推动。</w:t>
      </w:r>
      <w:r>
        <w:rPr>
          <w:rFonts w:hint="eastAsia" w:ascii="仿宋" w:hAnsi="仿宋" w:eastAsia="仿宋" w:cs="仿宋"/>
          <w:color w:val="auto"/>
          <w:sz w:val="32"/>
          <w:szCs w:val="32"/>
          <w:lang w:val="en-US" w:eastAsia="zh-CN"/>
        </w:rPr>
        <w:t>由县林业局牵头建立林权收储担保业务会商制度，定期召开单位负责人会议，对开展林权收储担保业务过程中的问题进行会商，研究相关业务管理办法制定，明确责任分工、密切配合，共享林权收储担保抵押、贷款、征信、政策等信息，加强风险防范，形成联动格局，发挥合力，推动林权收储担保业务健康有序运行。</w:t>
      </w:r>
    </w:p>
    <w:p w14:paraId="679CE97F"/>
    <w:p w14:paraId="45A82514">
      <w:pPr>
        <w:spacing w:line="600" w:lineRule="exact"/>
        <w:rPr>
          <w:rFonts w:ascii="宋体" w:hAnsi="宋体" w:eastAsia="宋体" w:cs="宋体"/>
          <w:b/>
          <w:bCs/>
          <w:color w:val="auto"/>
          <w:sz w:val="44"/>
          <w:szCs w:val="44"/>
        </w:rPr>
      </w:pPr>
    </w:p>
    <w:p w14:paraId="03940548">
      <w:pPr>
        <w:widowControl w:val="0"/>
        <w:jc w:val="both"/>
        <w:rPr>
          <w:rFonts w:ascii="宋体" w:hAnsi="宋体" w:eastAsia="宋体" w:cs="宋体"/>
          <w:b/>
          <w:bCs/>
          <w:color w:val="auto"/>
          <w:kern w:val="2"/>
          <w:sz w:val="44"/>
          <w:szCs w:val="44"/>
          <w:lang w:val="en-US" w:eastAsia="zh-CN" w:bidi="ar-SA"/>
        </w:rPr>
      </w:pPr>
    </w:p>
    <w:p w14:paraId="542A19AD">
      <w:pPr>
        <w:widowControl w:val="0"/>
        <w:jc w:val="both"/>
        <w:rPr>
          <w:rFonts w:ascii="宋体" w:hAnsi="宋体" w:eastAsia="宋体" w:cs="宋体"/>
          <w:b/>
          <w:bCs/>
          <w:color w:val="auto"/>
          <w:kern w:val="2"/>
          <w:sz w:val="44"/>
          <w:szCs w:val="44"/>
          <w:lang w:val="en-US" w:eastAsia="zh-CN" w:bidi="ar-SA"/>
        </w:rPr>
      </w:pPr>
    </w:p>
    <w:p w14:paraId="3206CCD2">
      <w:pPr>
        <w:widowControl w:val="0"/>
        <w:jc w:val="both"/>
        <w:rPr>
          <w:rFonts w:ascii="宋体" w:hAnsi="宋体" w:eastAsia="宋体" w:cs="宋体"/>
          <w:b/>
          <w:bCs/>
          <w:color w:val="auto"/>
          <w:kern w:val="2"/>
          <w:sz w:val="44"/>
          <w:szCs w:val="44"/>
          <w:lang w:val="en-US" w:eastAsia="zh-CN" w:bidi="ar-SA"/>
        </w:rPr>
      </w:pPr>
    </w:p>
    <w:p w14:paraId="341F508E">
      <w:pPr>
        <w:widowControl w:val="0"/>
        <w:jc w:val="both"/>
        <w:rPr>
          <w:rFonts w:ascii="宋体" w:hAnsi="宋体" w:eastAsia="宋体" w:cs="宋体"/>
          <w:b/>
          <w:bCs/>
          <w:color w:val="auto"/>
          <w:kern w:val="2"/>
          <w:sz w:val="44"/>
          <w:szCs w:val="44"/>
          <w:lang w:val="en-US" w:eastAsia="zh-CN" w:bidi="ar-SA"/>
        </w:rPr>
      </w:pPr>
    </w:p>
    <w:p w14:paraId="2C9C6A03">
      <w:pPr>
        <w:rPr>
          <w:color w:val="auto"/>
        </w:rPr>
      </w:pPr>
    </w:p>
    <w:p w14:paraId="57BE0015">
      <w:pPr>
        <w:rPr>
          <w:color w:val="auto"/>
        </w:rPr>
      </w:pPr>
    </w:p>
    <w:p w14:paraId="35779473">
      <w:pPr>
        <w:rPr>
          <w:color w:val="auto"/>
        </w:rPr>
      </w:pPr>
    </w:p>
    <w:p w14:paraId="7C3ED82E">
      <w:pPr>
        <w:rPr>
          <w:color w:val="auto"/>
        </w:rPr>
      </w:pPr>
    </w:p>
    <w:p w14:paraId="526CF993">
      <w:pPr>
        <w:rPr>
          <w:color w:val="auto"/>
        </w:rPr>
      </w:pPr>
    </w:p>
    <w:p w14:paraId="3CC02BF8">
      <w:pPr>
        <w:rPr>
          <w:color w:val="auto"/>
        </w:rPr>
      </w:pPr>
    </w:p>
    <w:p w14:paraId="5CE96DF9">
      <w:pPr>
        <w:rPr>
          <w:color w:val="auto"/>
        </w:rPr>
      </w:pPr>
    </w:p>
    <w:p w14:paraId="6CBA1169">
      <w:pPr>
        <w:rPr>
          <w:color w:val="auto"/>
        </w:rPr>
      </w:pPr>
    </w:p>
    <w:p w14:paraId="74ADAE4A">
      <w:pPr>
        <w:rPr>
          <w:color w:val="auto"/>
        </w:rPr>
      </w:pPr>
    </w:p>
    <w:p w14:paraId="592B8052">
      <w:pPr>
        <w:rPr>
          <w:color w:val="auto"/>
        </w:rPr>
      </w:pPr>
    </w:p>
    <w:p w14:paraId="105AB61D">
      <w:pPr>
        <w:rPr>
          <w:color w:val="auto"/>
        </w:rPr>
      </w:pPr>
    </w:p>
    <w:p w14:paraId="70B11D73">
      <w:pPr>
        <w:rPr>
          <w:color w:val="auto"/>
        </w:rPr>
      </w:pPr>
    </w:p>
    <w:p w14:paraId="2921E85F">
      <w:pPr>
        <w:rPr>
          <w:color w:val="auto"/>
        </w:rPr>
      </w:pPr>
    </w:p>
    <w:p w14:paraId="2B8C3AF5">
      <w:pPr>
        <w:rPr>
          <w:color w:val="auto"/>
        </w:rPr>
      </w:pPr>
    </w:p>
    <w:p w14:paraId="11F8CE6F">
      <w:pPr>
        <w:rPr>
          <w:color w:val="auto"/>
        </w:rPr>
      </w:pPr>
    </w:p>
    <w:p w14:paraId="07004602">
      <w:pPr>
        <w:rPr>
          <w:color w:val="auto"/>
        </w:rPr>
      </w:pPr>
    </w:p>
    <w:p w14:paraId="1D828AA5">
      <w:pPr>
        <w:rPr>
          <w:color w:val="auto"/>
        </w:rPr>
      </w:pPr>
    </w:p>
    <w:p w14:paraId="6D6B4CFB">
      <w:pPr>
        <w:rPr>
          <w:color w:val="auto"/>
        </w:rPr>
      </w:pPr>
    </w:p>
    <w:p w14:paraId="5C236DE5">
      <w:pPr>
        <w:rPr>
          <w:color w:val="auto"/>
        </w:rPr>
      </w:pPr>
    </w:p>
    <w:p w14:paraId="7FE5E64B">
      <w:pPr>
        <w:rPr>
          <w:color w:val="auto"/>
        </w:rPr>
      </w:pPr>
    </w:p>
    <w:p w14:paraId="791FEB15">
      <w:pPr>
        <w:rPr>
          <w:color w:val="auto"/>
        </w:rPr>
      </w:pPr>
    </w:p>
    <w:p w14:paraId="01F8F460">
      <w:pPr>
        <w:rPr>
          <w:color w:val="auto"/>
        </w:rPr>
      </w:pPr>
    </w:p>
    <w:p w14:paraId="17839A86">
      <w:pPr>
        <w:rPr>
          <w:color w:val="auto"/>
        </w:rPr>
      </w:pPr>
    </w:p>
    <w:p w14:paraId="402C6226">
      <w:pPr>
        <w:rPr>
          <w:color w:val="auto"/>
        </w:rPr>
      </w:pPr>
    </w:p>
    <w:p w14:paraId="7B2032E3">
      <w:pPr>
        <w:rPr>
          <w:color w:val="auto"/>
        </w:rPr>
      </w:pPr>
    </w:p>
    <w:p w14:paraId="2E000241">
      <w:pPr>
        <w:rPr>
          <w:color w:val="auto"/>
        </w:rPr>
      </w:pPr>
    </w:p>
    <w:p w14:paraId="1D2F1447">
      <w:pPr>
        <w:rPr>
          <w:color w:val="auto"/>
        </w:rPr>
      </w:pPr>
    </w:p>
    <w:p w14:paraId="70ABBB86">
      <w:pPr>
        <w:rPr>
          <w:color w:val="auto"/>
        </w:rPr>
      </w:pPr>
    </w:p>
    <w:p w14:paraId="584C12AC">
      <w:pPr>
        <w:rPr>
          <w:color w:val="auto"/>
        </w:rPr>
      </w:pPr>
    </w:p>
    <w:p w14:paraId="51F0F6E6">
      <w:pPr>
        <w:rPr>
          <w:color w:val="auto"/>
        </w:rPr>
      </w:pPr>
    </w:p>
    <w:p w14:paraId="357947E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附件2</w:t>
      </w:r>
    </w:p>
    <w:p w14:paraId="094FC83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黑体" w:hAnsi="黑体" w:eastAsia="黑体" w:cs="黑体"/>
          <w:color w:val="auto"/>
          <w:sz w:val="32"/>
          <w:szCs w:val="32"/>
          <w:shd w:val="clear" w:color="auto" w:fill="FFFFFF"/>
          <w:lang w:val="en-US" w:eastAsia="zh-CN"/>
        </w:rPr>
      </w:pPr>
    </w:p>
    <w:p w14:paraId="7DB46AD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lang w:val="en-US" w:eastAsia="zh-CN"/>
        </w:rPr>
        <w:t>湖口</w:t>
      </w:r>
      <w:r>
        <w:rPr>
          <w:rFonts w:hint="eastAsia" w:ascii="方正小标宋简体" w:hAnsi="方正小标宋简体" w:eastAsia="方正小标宋简体" w:cs="方正小标宋简体"/>
          <w:color w:val="auto"/>
          <w:sz w:val="44"/>
          <w:szCs w:val="44"/>
          <w:shd w:val="clear" w:color="auto" w:fill="FFFFFF"/>
          <w:lang w:eastAsia="zh-CN"/>
        </w:rPr>
        <w:t>县</w:t>
      </w:r>
      <w:r>
        <w:rPr>
          <w:rFonts w:hint="eastAsia" w:ascii="方正小标宋简体" w:hAnsi="方正小标宋简体" w:eastAsia="方正小标宋简体" w:cs="方正小标宋简体"/>
          <w:color w:val="auto"/>
          <w:sz w:val="44"/>
          <w:szCs w:val="44"/>
          <w:shd w:val="clear" w:color="auto" w:fill="FFFFFF"/>
        </w:rPr>
        <w:t>林权代偿收储担保管理办法（</w:t>
      </w:r>
      <w:r>
        <w:rPr>
          <w:rFonts w:hint="eastAsia" w:ascii="方正小标宋简体" w:hAnsi="方正小标宋简体" w:eastAsia="方正小标宋简体" w:cs="方正小标宋简体"/>
          <w:color w:val="auto"/>
          <w:sz w:val="44"/>
          <w:szCs w:val="44"/>
          <w:shd w:val="clear" w:color="auto" w:fill="FFFFFF"/>
          <w:lang w:val="en-US" w:eastAsia="zh-CN"/>
        </w:rPr>
        <w:t>试</w:t>
      </w:r>
      <w:r>
        <w:rPr>
          <w:rFonts w:hint="eastAsia" w:ascii="方正小标宋简体" w:hAnsi="方正小标宋简体" w:eastAsia="方正小标宋简体" w:cs="方正小标宋简体"/>
          <w:color w:val="auto"/>
          <w:sz w:val="44"/>
          <w:szCs w:val="44"/>
          <w:shd w:val="clear" w:color="auto" w:fill="FFFFFF"/>
          <w:lang w:eastAsia="zh-CN"/>
        </w:rPr>
        <w:t>行</w:t>
      </w:r>
      <w:r>
        <w:rPr>
          <w:rFonts w:hint="eastAsia" w:ascii="方正小标宋简体" w:hAnsi="方正小标宋简体" w:eastAsia="方正小标宋简体" w:cs="方正小标宋简体"/>
          <w:color w:val="auto"/>
          <w:sz w:val="44"/>
          <w:szCs w:val="44"/>
          <w:shd w:val="clear" w:color="auto" w:fill="FFFFFF"/>
        </w:rPr>
        <w:t>）</w:t>
      </w:r>
    </w:p>
    <w:p w14:paraId="17554B3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center"/>
        <w:textAlignment w:val="auto"/>
        <w:rPr>
          <w:rFonts w:hint="eastAsia" w:ascii="楷体" w:hAnsi="楷体" w:eastAsia="楷体" w:cs="楷体"/>
          <w:color w:val="auto"/>
          <w:sz w:val="32"/>
          <w:szCs w:val="32"/>
          <w:shd w:val="clear" w:color="auto" w:fill="FFFFFF"/>
          <w:lang w:eastAsia="zh-CN"/>
        </w:rPr>
      </w:pPr>
    </w:p>
    <w:p w14:paraId="3298316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color w:val="auto"/>
          <w:sz w:val="32"/>
          <w:szCs w:val="32"/>
          <w:shd w:val="clear" w:color="auto" w:fill="FFFFFF"/>
          <w:lang w:val="zh-CN"/>
        </w:rPr>
      </w:pPr>
      <w:r>
        <w:rPr>
          <w:rFonts w:hint="eastAsia" w:ascii="黑体" w:hAnsi="黑体" w:eastAsia="黑体" w:cs="黑体"/>
          <w:color w:val="auto"/>
          <w:sz w:val="32"/>
          <w:szCs w:val="32"/>
          <w:shd w:val="clear" w:color="auto" w:fill="FFFFFF"/>
          <w:lang w:val="en-US" w:eastAsia="zh-CN"/>
        </w:rPr>
        <w:t xml:space="preserve">第一章  </w:t>
      </w:r>
      <w:r>
        <w:rPr>
          <w:rFonts w:hint="eastAsia" w:ascii="黑体" w:hAnsi="黑体" w:eastAsia="黑体" w:cs="黑体"/>
          <w:color w:val="auto"/>
          <w:sz w:val="32"/>
          <w:szCs w:val="32"/>
          <w:shd w:val="clear" w:color="auto" w:fill="FFFFFF"/>
        </w:rPr>
        <w:t>总</w:t>
      </w:r>
      <w:r>
        <w:rPr>
          <w:rFonts w:hint="eastAsia" w:ascii="黑体" w:hAnsi="黑体" w:eastAsia="黑体" w:cs="黑体"/>
          <w:color w:val="auto"/>
          <w:sz w:val="32"/>
          <w:szCs w:val="32"/>
          <w:shd w:val="clear" w:color="auto" w:fill="FFFFFF"/>
          <w:lang w:val="en-US" w:eastAsia="zh-CN"/>
        </w:rPr>
        <w:t xml:space="preserve"> </w:t>
      </w:r>
      <w:r>
        <w:rPr>
          <w:rFonts w:hint="eastAsia" w:ascii="黑体" w:hAnsi="黑体" w:eastAsia="黑体" w:cs="黑体"/>
          <w:color w:val="auto"/>
          <w:sz w:val="32"/>
          <w:szCs w:val="32"/>
          <w:shd w:val="clear" w:color="auto" w:fill="FFFFFF"/>
        </w:rPr>
        <w:t>则</w:t>
      </w:r>
    </w:p>
    <w:p w14:paraId="16B0845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lang w:val="zh-CN"/>
        </w:rPr>
      </w:pPr>
      <w:r>
        <w:rPr>
          <w:rFonts w:hint="eastAsia" w:ascii="楷体" w:hAnsi="楷体" w:eastAsia="楷体" w:cs="楷体"/>
          <w:b/>
          <w:bCs/>
          <w:color w:val="auto"/>
          <w:sz w:val="32"/>
          <w:szCs w:val="32"/>
          <w:lang w:val="zh-CN"/>
        </w:rPr>
        <w:t>第一条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为进一步深化集体林权制度改革，积极探索林权代偿收储担保体系建设，创新林权融资模式，盘活森林资源资产，有效防范信贷风险，促进林业发展和林农增收，打通绿水青山与金山银山双向转化通道。根据《</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"https://baike.baidu.com/item/%E4%B8%AD%E5%8D%8E%E4%BA%BA%E6%B0%91%E5%85%B1%E5%92%8C%E5%9B%BD%E6%B0%91%E6%B3%95%E5%85%B8/19435116?fromModule=lemma_inlink" \t "_blank"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中华人民共和国民法典</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》《中华人民共和国森林法》等的有关规定，结合我县实际，特制定本办法。</w:t>
      </w:r>
    </w:p>
    <w:p w14:paraId="45F002F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zh-CN"/>
        </w:rPr>
        <w:t>第二条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本办法所称林权抵押贷款是指林地经营权利人在抵押存续期间不转移对森林资源的占有，以其本人或者第三人依法有权处</w:t>
      </w:r>
      <w:r>
        <w:rPr>
          <w:rFonts w:hint="eastAsia" w:ascii="仿宋" w:hAnsi="仿宋" w:eastAsia="仿宋" w:cs="仿宋"/>
          <w:color w:val="auto"/>
          <w:sz w:val="32"/>
          <w:szCs w:val="32"/>
          <w:lang w:eastAsia="zh-CN"/>
        </w:rPr>
        <w:t>置</w:t>
      </w:r>
      <w:r>
        <w:rPr>
          <w:rFonts w:hint="eastAsia" w:ascii="仿宋" w:hAnsi="仿宋" w:eastAsia="仿宋" w:cs="仿宋"/>
          <w:color w:val="auto"/>
          <w:sz w:val="32"/>
          <w:szCs w:val="32"/>
        </w:rPr>
        <w:t>的林地经营权作抵押物向国家金融机构申请发放贷款的行为。</w:t>
      </w:r>
    </w:p>
    <w:p w14:paraId="3A33D06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zh-CN"/>
        </w:rPr>
        <w:t>第三条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林权抵押贷款主要用于林业生产经营、森林资源培育和林下经济发展、林产品加工的资金需求，以及借款人其他生产、生活相关的资金需求。重点解决政府扶持的林业龙头企业、林业专业合作社和林业专业大户在产业化初期的融资需求。</w:t>
      </w:r>
    </w:p>
    <w:p w14:paraId="0775CE0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zh-CN"/>
        </w:rPr>
        <w:t>第四条</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rPr>
        <w:t>本办法所称的林权代偿收储担保是指开展林权担保抵押贷款过程中，县级林权收储担保平台在债务人到期未履约时，对债务人反担保的抵质押林权进行非竞争性收购，代为履行债务的市场化融资担保行为。担保人可再通过协商转让、竞价交易、法院拍卖、林木</w:t>
      </w:r>
      <w:r>
        <w:rPr>
          <w:rFonts w:hint="eastAsia" w:ascii="仿宋" w:hAnsi="仿宋" w:eastAsia="仿宋" w:cs="仿宋"/>
          <w:color w:val="auto"/>
          <w:sz w:val="32"/>
          <w:szCs w:val="32"/>
          <w:lang w:eastAsia="zh-CN"/>
        </w:rPr>
        <w:t>采</w:t>
      </w:r>
      <w:r>
        <w:rPr>
          <w:rFonts w:hint="eastAsia" w:ascii="仿宋" w:hAnsi="仿宋" w:eastAsia="仿宋" w:cs="仿宋"/>
          <w:color w:val="auto"/>
          <w:sz w:val="32"/>
          <w:szCs w:val="32"/>
        </w:rPr>
        <w:t>伐等途径对林权收储并变现，收回代偿资金。</w:t>
      </w:r>
    </w:p>
    <w:p w14:paraId="07BB582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zh-CN"/>
        </w:rPr>
        <w:t>第五条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县级林权收储担保平台主要职责是：</w:t>
      </w:r>
    </w:p>
    <w:p w14:paraId="0B1F163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1.负责作为第三方机构独立开展林权抵（质）押贷款代偿收储担保业务。</w:t>
      </w:r>
    </w:p>
    <w:p w14:paraId="7014CF9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2.受理林权权属人的抵（质）押贷款代偿收储担保申请。</w:t>
      </w:r>
    </w:p>
    <w:p w14:paraId="4DF24DF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3.依法组织开展森林资源调查、森林资产评估、森林资产监管、林权收储和林业生产经营等全产业链服务。银行业金融机构对500万元</w:t>
      </w:r>
      <w:r>
        <w:rPr>
          <w:rFonts w:hint="eastAsia" w:ascii="仿宋" w:hAnsi="仿宋" w:eastAsia="仿宋" w:cs="仿宋"/>
          <w:color w:val="auto"/>
          <w:sz w:val="32"/>
          <w:szCs w:val="32"/>
          <w:lang w:eastAsia="zh-CN"/>
        </w:rPr>
        <w:t>（实际金额以银行为准）</w:t>
      </w:r>
      <w:r>
        <w:rPr>
          <w:rFonts w:hint="eastAsia" w:ascii="仿宋" w:hAnsi="仿宋" w:eastAsia="仿宋" w:cs="仿宋"/>
          <w:color w:val="auto"/>
          <w:sz w:val="32"/>
          <w:szCs w:val="32"/>
        </w:rPr>
        <w:t>以下林权代偿收储担保的林权抵质押贷款项目，可</w:t>
      </w:r>
      <w:r>
        <w:rPr>
          <w:rFonts w:hint="eastAsia" w:ascii="仿宋" w:hAnsi="仿宋" w:eastAsia="仿宋" w:cs="仿宋"/>
          <w:color w:val="auto"/>
          <w:sz w:val="32"/>
          <w:szCs w:val="32"/>
          <w:lang w:eastAsia="zh-CN"/>
        </w:rPr>
        <w:t>采</w:t>
      </w:r>
      <w:r>
        <w:rPr>
          <w:rFonts w:hint="eastAsia" w:ascii="仿宋" w:hAnsi="仿宋" w:eastAsia="仿宋" w:cs="仿宋"/>
          <w:color w:val="auto"/>
          <w:sz w:val="32"/>
          <w:szCs w:val="32"/>
        </w:rPr>
        <w:t>信县级林权收储担保平台出具的林权资产估值报告。</w:t>
      </w:r>
    </w:p>
    <w:p w14:paraId="0F9DA21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4.做好代偿收储担保后的登记、档案管理，协同银行开展贷款管理工作。</w:t>
      </w:r>
    </w:p>
    <w:p w14:paraId="341F79E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5.将收储后的林权作为资产注入县级林权收储担保平台。</w:t>
      </w:r>
    </w:p>
    <w:p w14:paraId="222B809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rPr>
        <w:t>6.其他有利于收储担保机制得以顺利开展，保护融资双方合法权益的工作。</w:t>
      </w:r>
    </w:p>
    <w:p w14:paraId="7F02CBA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center"/>
        <w:textAlignment w:val="auto"/>
        <w:rPr>
          <w:rFonts w:hint="eastAsia" w:ascii="仿宋" w:hAnsi="仿宋" w:eastAsia="仿宋" w:cs="仿宋"/>
          <w:color w:val="auto"/>
          <w:sz w:val="32"/>
          <w:szCs w:val="32"/>
          <w:shd w:val="clear" w:color="auto" w:fill="FFFFFF"/>
        </w:rPr>
      </w:pPr>
    </w:p>
    <w:p w14:paraId="430DA99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第二章</w:t>
      </w:r>
      <w:r>
        <w:rPr>
          <w:rFonts w:hint="eastAsia" w:ascii="黑体" w:hAnsi="黑体" w:eastAsia="黑体" w:cs="黑体"/>
          <w:color w:val="auto"/>
          <w:sz w:val="32"/>
          <w:szCs w:val="32"/>
          <w:shd w:val="clear" w:color="auto" w:fill="FFFFFF"/>
          <w:lang w:val="en-US" w:eastAsia="zh-CN"/>
        </w:rPr>
        <w:t xml:space="preserve">  </w:t>
      </w:r>
      <w:r>
        <w:rPr>
          <w:rFonts w:hint="eastAsia" w:ascii="黑体" w:hAnsi="黑体" w:eastAsia="黑体" w:cs="黑体"/>
          <w:color w:val="auto"/>
          <w:sz w:val="32"/>
          <w:szCs w:val="32"/>
          <w:shd w:val="clear" w:color="auto" w:fill="FFFFFF"/>
        </w:rPr>
        <w:t>收储担保对象和范围</w:t>
      </w:r>
    </w:p>
    <w:p w14:paraId="7D4D73A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zh-CN"/>
        </w:rPr>
        <w:t>第六条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代偿收储担保对象。从事合法生产经营林业活动的企业、事业单位以及家庭林场、种植大户、林业专业合作等新型林业经营主体。</w:t>
      </w:r>
    </w:p>
    <w:p w14:paraId="76AFE1F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zh-CN"/>
        </w:rPr>
        <w:t>第七条</w:t>
      </w:r>
      <w:r>
        <w:rPr>
          <w:rFonts w:hint="eastAsia" w:ascii="仿宋" w:hAnsi="仿宋" w:eastAsia="仿宋" w:cs="仿宋"/>
          <w:color w:val="auto"/>
          <w:sz w:val="32"/>
          <w:szCs w:val="32"/>
        </w:rPr>
        <w:t xml:space="preserve">  代偿收储范围：</w:t>
      </w:r>
    </w:p>
    <w:p w14:paraId="0FAA9E8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1.重点生态区位商品林。</w:t>
      </w:r>
    </w:p>
    <w:p w14:paraId="7BEB110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2.约定收储担保、到期未偿还贷款的林权抵（质）押林权（收益权）。</w:t>
      </w:r>
    </w:p>
    <w:p w14:paraId="0F8F8C6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3.其他依法抵押的林地。</w:t>
      </w:r>
    </w:p>
    <w:p w14:paraId="5EF4C47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zh-CN"/>
        </w:rPr>
        <w:t>第八条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不得用于林权收储担保的森林资源资产包括：权属不清或存在争议的林权；未依法取得《林权证》或《不动产权证》的林权；无法处置变现的林权，包括水源涵养林、水土保持林、护岸林、护路林等防护林所有权、使用权及相应的林地使用权，以及国防林、实验林、母树林、环境保护林、风景林、名胜古迹、革命纪念地的林木、自然保护区的森林等特种用途林所有权、使用权及相应的林地使用权。</w:t>
      </w:r>
    </w:p>
    <w:p w14:paraId="5C6807F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zh-CN"/>
        </w:rPr>
        <w:t>第九条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林权代偿收储担保的形式：</w:t>
      </w:r>
    </w:p>
    <w:p w14:paraId="601AE6B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（一）用林权抵押的借款人无力偿还贷款，其提供担保（或反担保）的林权由县级林权收储担保平台收储；</w:t>
      </w:r>
    </w:p>
    <w:p w14:paraId="5F4CD00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（二）根据县收储办工作要求或林业企业等委托进行代理收储；</w:t>
      </w:r>
    </w:p>
    <w:p w14:paraId="17E2C79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rPr>
        <w:t>（三）受理司法部门的委托，司法机关对要求变现的林权进行收储。</w:t>
      </w:r>
    </w:p>
    <w:p w14:paraId="54A4B18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center"/>
        <w:textAlignment w:val="auto"/>
        <w:rPr>
          <w:rFonts w:hint="eastAsia" w:ascii="仿宋" w:hAnsi="仿宋" w:eastAsia="仿宋" w:cs="仿宋"/>
          <w:color w:val="auto"/>
          <w:sz w:val="32"/>
          <w:szCs w:val="32"/>
          <w:shd w:val="clear" w:color="auto" w:fill="FFFFFF"/>
        </w:rPr>
      </w:pPr>
    </w:p>
    <w:p w14:paraId="1CD2457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 xml:space="preserve">第三章 </w:t>
      </w:r>
      <w:r>
        <w:rPr>
          <w:rFonts w:hint="eastAsia" w:ascii="黑体" w:hAnsi="黑体" w:eastAsia="黑体" w:cs="黑体"/>
          <w:color w:val="auto"/>
          <w:sz w:val="32"/>
          <w:szCs w:val="32"/>
          <w:shd w:val="clear" w:color="auto" w:fill="FFFFFF"/>
          <w:lang w:val="en-US" w:eastAsia="zh-CN"/>
        </w:rPr>
        <w:t xml:space="preserve"> </w:t>
      </w:r>
      <w:r>
        <w:rPr>
          <w:rFonts w:hint="eastAsia" w:ascii="黑体" w:hAnsi="黑体" w:eastAsia="黑体" w:cs="黑体"/>
          <w:color w:val="auto"/>
          <w:sz w:val="32"/>
          <w:szCs w:val="32"/>
          <w:shd w:val="clear" w:color="auto" w:fill="FFFFFF"/>
        </w:rPr>
        <w:t>林权代偿收储担保</w:t>
      </w:r>
    </w:p>
    <w:p w14:paraId="178AAF9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lang w:eastAsia="zh-CN"/>
        </w:rPr>
      </w:pPr>
      <w:r>
        <w:rPr>
          <w:rFonts w:hint="eastAsia" w:ascii="楷体" w:hAnsi="楷体" w:eastAsia="楷体" w:cs="楷体"/>
          <w:b/>
          <w:bCs/>
          <w:color w:val="auto"/>
          <w:sz w:val="32"/>
          <w:szCs w:val="32"/>
          <w:lang w:val="zh-CN"/>
        </w:rPr>
        <w:t>第十条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林权代偿收储担保贷款程序：申请－受理－林权调查、评估－推荐贷款额度－</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审核－银行贷款审批－签订《组合担保借款合同》《抵押合同》－抵（质）押登记－银行发放贷款</w:t>
      </w:r>
      <w:r>
        <w:rPr>
          <w:rFonts w:hint="eastAsia" w:ascii="仿宋" w:hAnsi="仿宋" w:eastAsia="仿宋" w:cs="仿宋"/>
          <w:color w:val="auto"/>
          <w:sz w:val="32"/>
          <w:szCs w:val="32"/>
          <w:lang w:eastAsia="zh-CN"/>
        </w:rPr>
        <w:t>。</w:t>
      </w:r>
    </w:p>
    <w:p w14:paraId="2DB835B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1.申请贷款、提出担保。</w:t>
      </w:r>
      <w:r>
        <w:rPr>
          <w:rFonts w:hint="eastAsia" w:ascii="仿宋" w:hAnsi="仿宋" w:eastAsia="仿宋" w:cs="仿宋"/>
          <w:color w:val="auto"/>
          <w:sz w:val="32"/>
          <w:szCs w:val="32"/>
        </w:rPr>
        <w:t>借款人凭其本人或有权处置第三人的《林权证》或《不动产权证书》向贷款银行提出林权抵押贷款并达成意向后，向县级林权收储担保平台提出担保申请。</w:t>
      </w:r>
    </w:p>
    <w:p w14:paraId="583A7EC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2.核实资产、评估价值。</w:t>
      </w:r>
      <w:r>
        <w:rPr>
          <w:rFonts w:hint="eastAsia" w:ascii="仿宋" w:hAnsi="仿宋" w:eastAsia="仿宋" w:cs="仿宋"/>
          <w:color w:val="auto"/>
          <w:sz w:val="32"/>
          <w:szCs w:val="32"/>
        </w:rPr>
        <w:t>县级林权收储担保平台对林权抵押人提供的林权状况进行核实，对客户和借款人项目建设和林地经营等情况进行初步调查和审查。林权抵押人委托有评估资质的中介机构评估，出具评估咨询报告。</w:t>
      </w:r>
    </w:p>
    <w:p w14:paraId="47AF799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3.确认担保、推荐贷款。</w:t>
      </w:r>
      <w:r>
        <w:rPr>
          <w:rFonts w:hint="eastAsia" w:ascii="仿宋" w:hAnsi="仿宋" w:eastAsia="仿宋" w:cs="仿宋"/>
          <w:color w:val="auto"/>
          <w:sz w:val="32"/>
          <w:szCs w:val="32"/>
        </w:rPr>
        <w:t>县级林权收储担保平台会同贷款银行对林权评估结果及借款人、林权抵押人资信情况进行审查确认、并确定贷款额度，由县级林权收储担保平台为借款人提供保证，林权抵押人以林权向县级林权收储担保平台提供反担保。</w:t>
      </w:r>
    </w:p>
    <w:p w14:paraId="24EE998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金融机构、县级林权收储担保平台参考评估价值和抵押人提供的有关投资依据，合理确定抵押物的价值和抵押率。</w:t>
      </w:r>
    </w:p>
    <w:p w14:paraId="07E0A5D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（一）用材林和竹林的幼龄林、产出前的经济林抵押率不超过评估值的30%；</w:t>
      </w:r>
    </w:p>
    <w:p w14:paraId="53C35CC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（二）用材林和竹林的中龄林、近熟林，产出后到盛产期的经济林抵押率不超过评估值的50%；</w:t>
      </w:r>
    </w:p>
    <w:p w14:paraId="4279673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（三）用材林的成、过熟林，盛产期的经济林抵押率不超过评估值的60%；</w:t>
      </w:r>
    </w:p>
    <w:p w14:paraId="77D140C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（四）用材林、经济林、薪炭林的采伐迹地、火烧迹地及荒山的林地经营权抵押率不超过评估值的40%。</w:t>
      </w:r>
    </w:p>
    <w:p w14:paraId="1E24729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4.涉及以下林权抵押担保贷款和收储的，林权抵押人还应提交以下材料：</w:t>
      </w:r>
    </w:p>
    <w:p w14:paraId="6A5BBBC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集体统一经营管理的林权申请林权抵押贷款和担保的，应提供依法经本集体经济组织三分之二以上成员同意或者三分之二以上村民代表同意的决议，以及该林权所在地乡（镇）人民政府或场批准同意并认定该决议真实合法的证明材料。</w:t>
      </w:r>
    </w:p>
    <w:p w14:paraId="2213AE2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（2）林业专业合作社申请林权抵押贷款和担保的，应提供</w:t>
      </w:r>
      <w:r>
        <w:rPr>
          <w:rFonts w:hint="eastAsia" w:ascii="仿宋" w:hAnsi="仿宋" w:eastAsia="仿宋" w:cs="仿宋"/>
          <w:color w:val="auto"/>
          <w:sz w:val="32"/>
          <w:szCs w:val="32"/>
          <w:lang w:val="en-US" w:eastAsia="zh-CN"/>
        </w:rPr>
        <w:t>法人身份证原件、法人资格证书和营业执照</w:t>
      </w:r>
      <w:r>
        <w:rPr>
          <w:rFonts w:hint="eastAsia" w:ascii="仿宋" w:hAnsi="仿宋" w:eastAsia="仿宋" w:cs="仿宋"/>
          <w:color w:val="auto"/>
          <w:sz w:val="32"/>
          <w:szCs w:val="32"/>
        </w:rPr>
        <w:t>；以共有林权要求办理林权抵押贷款和担保的，提供共有人的书面同意意见书。</w:t>
      </w:r>
    </w:p>
    <w:p w14:paraId="1E9B733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（3）有限责任公司、股份有限公司办理林权抵押贷款和担保的，应提供</w:t>
      </w:r>
      <w:r>
        <w:rPr>
          <w:rFonts w:hint="eastAsia" w:ascii="仿宋" w:hAnsi="仿宋" w:eastAsia="仿宋" w:cs="仿宋"/>
          <w:color w:val="auto"/>
          <w:sz w:val="32"/>
          <w:szCs w:val="32"/>
          <w:lang w:val="en-US" w:eastAsia="zh-CN"/>
        </w:rPr>
        <w:t>法人身份证原件、法人资格证书和营业执照</w:t>
      </w:r>
      <w:r>
        <w:rPr>
          <w:rFonts w:hint="eastAsia" w:ascii="仿宋" w:hAnsi="仿宋" w:eastAsia="仿宋" w:cs="仿宋"/>
          <w:color w:val="auto"/>
          <w:sz w:val="32"/>
          <w:szCs w:val="32"/>
        </w:rPr>
        <w:t>。</w:t>
      </w:r>
    </w:p>
    <w:p w14:paraId="7C74D57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5.签订合同、抵押登记。</w:t>
      </w:r>
    </w:p>
    <w:p w14:paraId="6EB22B7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（1）贷款额度。根据借款人的抵押物价值、个人信用、贷款需求等确定担保贷款额度。</w:t>
      </w:r>
    </w:p>
    <w:p w14:paraId="57DD0B4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（2）贷款期限。鉴于林业周期长的原因，根据借款人的生产经营活动周期、信用状况和贷款用途等因素合理确定，林权抵押贷款担保期限最长为10年，但不得超过抵押人林权的剩余期限。</w:t>
      </w:r>
    </w:p>
    <w:p w14:paraId="4D279EA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（3）贷款利率。贷款实行浮动利率，按中国人民银行公布的同期同档次贷款基准利率上浮，比照同类贷款给予利率优惠，其贷款利率上浮幅度最高不超过30％。</w:t>
      </w:r>
    </w:p>
    <w:p w14:paraId="1B0260F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（4）抵押登记。借款人、林权抵押人、县级林权收储担保平台与银行业金融机构签订《组合担保借款合同》和《抵押合同》后，向县不动产登记中心申请林权抵押登记。</w:t>
      </w:r>
    </w:p>
    <w:p w14:paraId="11D7BEB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）银行确认、发放贷款。银行业金融机构根据林权抵押人提供的《不动产登记证》《组合担保借款合同》《抵押合同》发放贷款。</w:t>
      </w:r>
    </w:p>
    <w:p w14:paraId="328BF62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zh-CN"/>
        </w:rPr>
        <w:t>第十一条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代偿收储流程：</w:t>
      </w:r>
    </w:p>
    <w:p w14:paraId="3B4F5AB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（1）当贷款对象在贷款存续期间拖欠贷款本金或利息超过3个工作日，金融机构和县级林权收储担保平台共同对贷款违约对象进行还款催收。</w:t>
      </w:r>
    </w:p>
    <w:p w14:paraId="4DD891B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（2）贷款逾期超</w:t>
      </w:r>
      <w:r>
        <w:rPr>
          <w:rFonts w:hint="eastAsia" w:ascii="仿宋" w:hAnsi="仿宋" w:eastAsia="仿宋" w:cs="仿宋"/>
          <w:color w:val="auto"/>
          <w:sz w:val="32"/>
          <w:szCs w:val="32"/>
          <w:lang w:eastAsia="zh-CN"/>
        </w:rPr>
        <w:t>过</w:t>
      </w:r>
      <w:r>
        <w:rPr>
          <w:rFonts w:hint="eastAsia" w:ascii="仿宋" w:hAnsi="仿宋" w:eastAsia="仿宋" w:cs="仿宋"/>
          <w:color w:val="auto"/>
          <w:sz w:val="32"/>
          <w:szCs w:val="32"/>
        </w:rPr>
        <w:t>30天（本金或利息）的，应启动代偿程序，县级林权收储担保平台按照贷款本息的85%比例代偿金融机构，资金从林权收储担保金中直接扣除。代偿后，县级林权收储担保平台对该项资产进行收储，经县级林权收储担保平台与林权抵押人达成一致意见成功收储后，县级林权收储担保平台和抵押人（林权权利人）同时向县不动产登记中心申请办理林权转移登记。交易所得资金按顺序先偿还代偿款，再以贷款本息的15%偿还金融机构，如有</w:t>
      </w:r>
      <w:r>
        <w:rPr>
          <w:rFonts w:hint="eastAsia" w:ascii="仿宋" w:hAnsi="仿宋" w:eastAsia="仿宋" w:cs="仿宋"/>
          <w:color w:val="auto"/>
          <w:sz w:val="32"/>
          <w:szCs w:val="32"/>
          <w:lang w:eastAsia="zh-CN"/>
        </w:rPr>
        <w:t>溢</w:t>
      </w:r>
      <w:r>
        <w:rPr>
          <w:rFonts w:hint="eastAsia" w:ascii="仿宋" w:hAnsi="仿宋" w:eastAsia="仿宋" w:cs="仿宋"/>
          <w:color w:val="auto"/>
          <w:sz w:val="32"/>
          <w:szCs w:val="32"/>
        </w:rPr>
        <w:t>价支付林权抵押人。若协商不成，县级林权收储担保平台、金融机构应立即向法院提起诉讼，法院依法拍卖抵押物，县级林权收储担保平台在拍卖时兜底，确保资产不流拍。拍卖所得金额偿还县级林权收储担保平台所代偿的贷款本息及银行剩余15%资金，超出部分由人民法院依法处置。</w:t>
      </w:r>
    </w:p>
    <w:p w14:paraId="5C49731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zh-CN"/>
        </w:rPr>
        <w:t>第十二条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为快速处置林权抵押担保贷款不良资产，推行快速处置抵押物的简易机制，由借款人与抵押权人签订《林地经营权抵押贷款不良资产处置协议》或进行公证，授权金融机构全权处置资产。</w:t>
      </w:r>
    </w:p>
    <w:p w14:paraId="6D9DA75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center"/>
        <w:textAlignment w:val="auto"/>
        <w:rPr>
          <w:rFonts w:hint="eastAsia" w:ascii="仿宋" w:hAnsi="仿宋" w:eastAsia="仿宋" w:cs="仿宋"/>
          <w:color w:val="auto"/>
          <w:sz w:val="32"/>
          <w:szCs w:val="32"/>
        </w:rPr>
      </w:pPr>
    </w:p>
    <w:p w14:paraId="3B9BC12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林权收储资金及运作管理</w:t>
      </w:r>
    </w:p>
    <w:p w14:paraId="02F6DE1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第十三条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林权收储资本金由县级林权收储担保平台自筹资金等组成。县级林权收储担保平台设立专门的林权收储资本金账户，实行专款专用，受县林业部门和财政部门的指导与监督。</w:t>
      </w:r>
    </w:p>
    <w:p w14:paraId="63AED72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lang w:eastAsia="zh-CN"/>
        </w:rPr>
      </w:pPr>
      <w:r>
        <w:rPr>
          <w:rFonts w:hint="eastAsia" w:ascii="楷体" w:hAnsi="楷体" w:eastAsia="楷体" w:cs="楷体"/>
          <w:b/>
          <w:bCs/>
          <w:color w:val="auto"/>
          <w:sz w:val="32"/>
          <w:szCs w:val="32"/>
        </w:rPr>
        <w:t>第十四条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林权代偿收储担保比例</w:t>
      </w:r>
      <w:r>
        <w:rPr>
          <w:rFonts w:hint="eastAsia" w:ascii="仿宋" w:hAnsi="仿宋" w:eastAsia="仿宋" w:cs="仿宋"/>
          <w:color w:val="auto"/>
          <w:sz w:val="32"/>
          <w:szCs w:val="32"/>
          <w:lang w:eastAsia="zh-CN"/>
        </w:rPr>
        <w:t>。</w:t>
      </w:r>
    </w:p>
    <w:p w14:paraId="3980599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县级林权收储担保平台代偿收储担保比例为收储参考价85%，剩余15%由贷款银行承担。</w:t>
      </w:r>
    </w:p>
    <w:p w14:paraId="741AC16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center"/>
        <w:textAlignment w:val="auto"/>
        <w:rPr>
          <w:rFonts w:hint="eastAsia" w:ascii="仿宋" w:hAnsi="仿宋" w:eastAsia="仿宋" w:cs="仿宋"/>
          <w:color w:val="auto"/>
          <w:sz w:val="32"/>
          <w:szCs w:val="32"/>
        </w:rPr>
      </w:pPr>
    </w:p>
    <w:p w14:paraId="404AB19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14:paraId="0BABD29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第十五条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本实施办法由</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林业</w:t>
      </w:r>
      <w:r>
        <w:rPr>
          <w:rFonts w:hint="eastAsia" w:ascii="仿宋" w:hAnsi="仿宋" w:eastAsia="仿宋" w:cs="仿宋"/>
          <w:color w:val="auto"/>
          <w:sz w:val="32"/>
          <w:szCs w:val="32"/>
          <w:lang w:val="en-US" w:eastAsia="zh-CN"/>
        </w:rPr>
        <w:t>主管部门</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县金融监管部门、发放</w:t>
      </w:r>
      <w:r>
        <w:rPr>
          <w:rFonts w:hint="eastAsia" w:ascii="仿宋" w:hAnsi="仿宋" w:eastAsia="仿宋" w:cs="仿宋"/>
          <w:color w:val="auto"/>
          <w:sz w:val="32"/>
          <w:szCs w:val="32"/>
        </w:rPr>
        <w:t>贷款银行负责解释，自发布之日起</w:t>
      </w:r>
      <w:r>
        <w:rPr>
          <w:rFonts w:hint="eastAsia" w:ascii="仿宋" w:hAnsi="仿宋" w:eastAsia="仿宋" w:cs="仿宋"/>
          <w:color w:val="auto"/>
          <w:sz w:val="32"/>
          <w:szCs w:val="32"/>
          <w:lang w:eastAsia="zh-CN"/>
        </w:rPr>
        <w:t>施行</w:t>
      </w:r>
      <w:r>
        <w:rPr>
          <w:rFonts w:hint="eastAsia" w:ascii="仿宋" w:hAnsi="仿宋" w:eastAsia="仿宋" w:cs="仿宋"/>
          <w:color w:val="auto"/>
          <w:sz w:val="32"/>
          <w:szCs w:val="32"/>
        </w:rPr>
        <w:t>。</w:t>
      </w:r>
    </w:p>
    <w:p w14:paraId="5980D91E">
      <w:pPr>
        <w:pStyle w:val="4"/>
        <w:rPr>
          <w:rFonts w:hint="eastAsia" w:ascii="仿宋" w:hAnsi="仿宋" w:eastAsia="仿宋" w:cs="仿宋"/>
          <w:color w:val="auto"/>
          <w:sz w:val="32"/>
          <w:szCs w:val="32"/>
        </w:rPr>
      </w:pPr>
    </w:p>
    <w:p w14:paraId="0C572AFD">
      <w:pPr>
        <w:pStyle w:val="4"/>
        <w:rPr>
          <w:rFonts w:hint="eastAsia" w:ascii="仿宋" w:hAnsi="仿宋" w:eastAsia="仿宋" w:cs="仿宋"/>
          <w:color w:val="auto"/>
          <w:sz w:val="32"/>
          <w:szCs w:val="32"/>
        </w:rPr>
      </w:pPr>
    </w:p>
    <w:p w14:paraId="45BA2DFF">
      <w:pPr>
        <w:pStyle w:val="4"/>
        <w:ind w:left="0" w:leftChars="0" w:firstLine="0" w:firstLineChars="0"/>
        <w:rPr>
          <w:rFonts w:hint="eastAsia" w:ascii="仿宋" w:hAnsi="仿宋" w:eastAsia="仿宋" w:cs="仿宋"/>
          <w:sz w:val="32"/>
          <w:szCs w:val="32"/>
        </w:rPr>
      </w:pPr>
    </w:p>
    <w:p w14:paraId="27C85FF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附件3</w:t>
      </w:r>
    </w:p>
    <w:p w14:paraId="7235A7D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黑体" w:hAnsi="黑体" w:eastAsia="黑体" w:cs="黑体"/>
          <w:color w:val="auto"/>
          <w:sz w:val="32"/>
          <w:szCs w:val="32"/>
          <w:shd w:val="clear" w:color="auto" w:fill="FFFFFF"/>
          <w:lang w:val="en-US" w:eastAsia="zh-CN"/>
        </w:rPr>
      </w:pPr>
    </w:p>
    <w:p w14:paraId="49F4E0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湖口县</w:t>
      </w:r>
      <w:r>
        <w:rPr>
          <w:rFonts w:hint="eastAsia" w:ascii="方正小标宋简体" w:hAnsi="方正小标宋简体" w:eastAsia="方正小标宋简体" w:cs="方正小标宋简体"/>
          <w:b w:val="0"/>
          <w:bCs w:val="0"/>
          <w:color w:val="auto"/>
          <w:sz w:val="44"/>
          <w:szCs w:val="44"/>
          <w:lang w:eastAsia="zh-CN"/>
        </w:rPr>
        <w:t>集体林权托管管理办法（</w:t>
      </w:r>
      <w:r>
        <w:rPr>
          <w:rFonts w:hint="eastAsia" w:ascii="方正小标宋简体" w:hAnsi="方正小标宋简体" w:eastAsia="方正小标宋简体" w:cs="方正小标宋简体"/>
          <w:b w:val="0"/>
          <w:bCs w:val="0"/>
          <w:color w:val="auto"/>
          <w:sz w:val="44"/>
          <w:szCs w:val="44"/>
          <w:lang w:val="en-US" w:eastAsia="zh-CN"/>
        </w:rPr>
        <w:t>试行）</w:t>
      </w:r>
    </w:p>
    <w:p w14:paraId="26E0A6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color w:val="auto"/>
          <w:sz w:val="32"/>
          <w:szCs w:val="32"/>
        </w:rPr>
      </w:pPr>
    </w:p>
    <w:p w14:paraId="1EAEDE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第一章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总</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则</w:t>
      </w:r>
    </w:p>
    <w:p w14:paraId="44079EC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第一条</w:t>
      </w:r>
      <w:r>
        <w:rPr>
          <w:rFonts w:hint="eastAsia" w:ascii="仿宋" w:hAnsi="仿宋" w:eastAsia="仿宋" w:cs="仿宋"/>
          <w:b w:val="0"/>
          <w:bCs w:val="0"/>
          <w:color w:val="auto"/>
          <w:kern w:val="0"/>
          <w:sz w:val="32"/>
          <w:szCs w:val="32"/>
          <w:lang w:val="en-US" w:eastAsia="zh-CN" w:bidi="ar"/>
        </w:rPr>
        <w:t xml:space="preserve">  为深入贯彻国家生态文明建设和乡村振兴战略，规范集体林权委托管理，促进林业资源集约经营、高效利用与可持续发展，保护林权权利人的合法权益，根据《中华人民共和国森林法》《中华人民共和国农村土地承包法》及相关法律法规，结合我县深化集体林权制度改革的实际情况，特制定本办法。</w:t>
      </w:r>
    </w:p>
    <w:p w14:paraId="4C60504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第二条</w:t>
      </w:r>
      <w:r>
        <w:rPr>
          <w:rFonts w:hint="eastAsia" w:ascii="仿宋" w:hAnsi="仿宋" w:eastAsia="仿宋" w:cs="仿宋"/>
          <w:b/>
          <w:bCs/>
          <w:color w:val="auto"/>
          <w:kern w:val="0"/>
          <w:sz w:val="32"/>
          <w:szCs w:val="32"/>
          <w:lang w:val="en-US" w:eastAsia="zh-CN" w:bidi="ar"/>
        </w:rPr>
        <w:t xml:space="preserve"> </w:t>
      </w:r>
      <w:r>
        <w:rPr>
          <w:rFonts w:hint="eastAsia" w:ascii="仿宋" w:hAnsi="仿宋" w:eastAsia="仿宋" w:cs="仿宋"/>
          <w:b w:val="0"/>
          <w:bCs w:val="0"/>
          <w:color w:val="auto"/>
          <w:kern w:val="0"/>
          <w:sz w:val="32"/>
          <w:szCs w:val="32"/>
          <w:lang w:val="en-US" w:eastAsia="zh-CN" w:bidi="ar"/>
        </w:rPr>
        <w:t xml:space="preserve"> 本办法适用于本县范围内所有涉及集体林权托管的活动。集体林权托管，是指在不改变林地所有权、林地承包权和林地用途的前提下，将已经整合集中的林地经营权通过合同形式委托给村委会（以下简称“托管方”）进行统一规划和管理的行为。</w:t>
      </w:r>
    </w:p>
    <w:p w14:paraId="51D10CD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第三条  基本原则</w:t>
      </w:r>
    </w:p>
    <w:p w14:paraId="0E5D1D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1.依法自愿：托管活动应遵循法律法规，充分尊重林权权利人的意愿，不得强迫或变相强迫托管。</w:t>
      </w:r>
    </w:p>
    <w:p w14:paraId="029FC7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2.生态优先：托管活动应坚持生态优先、保护优先的原则，确保森林资源得到有效保护和合理利用。</w:t>
      </w:r>
    </w:p>
    <w:p w14:paraId="4582D2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3.利益共享：托管应促进林权权利人、托管方共赢，合理分享林业经营收益。</w:t>
      </w:r>
    </w:p>
    <w:p w14:paraId="0990A8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4.规范有序：托管活动应遵守市场规则，确保程序公开、透明，维护市场秩序。</w:t>
      </w:r>
    </w:p>
    <w:p w14:paraId="0D4168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kern w:val="0"/>
          <w:sz w:val="32"/>
          <w:szCs w:val="32"/>
          <w:lang w:val="en-US" w:eastAsia="zh-CN" w:bidi="ar"/>
        </w:rPr>
        <w:t>5.持续发展：托管应有利于提升林业经营水平，推动林业产业转型升级，实现林业可持续发展。</w:t>
      </w:r>
    </w:p>
    <w:p w14:paraId="054D9B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b w:val="0"/>
          <w:bCs w:val="0"/>
          <w:color w:val="auto"/>
          <w:sz w:val="32"/>
          <w:szCs w:val="32"/>
          <w:lang w:eastAsia="zh-CN"/>
        </w:rPr>
      </w:pPr>
    </w:p>
    <w:p w14:paraId="37D7D0B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color w:val="auto"/>
          <w:sz w:val="32"/>
          <w:szCs w:val="32"/>
          <w:lang w:eastAsia="zh-CN"/>
        </w:rPr>
      </w:pPr>
      <w:r>
        <w:rPr>
          <w:rFonts w:hint="eastAsia" w:ascii="黑体" w:hAnsi="黑体" w:eastAsia="黑体" w:cs="黑体"/>
          <w:b w:val="0"/>
          <w:bCs w:val="0"/>
          <w:color w:val="auto"/>
          <w:sz w:val="32"/>
          <w:szCs w:val="32"/>
          <w:lang w:eastAsia="zh-CN"/>
        </w:rPr>
        <w:t>第二章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托管</w:t>
      </w:r>
      <w:r>
        <w:rPr>
          <w:rFonts w:hint="eastAsia" w:ascii="黑体" w:hAnsi="黑体" w:eastAsia="黑体" w:cs="黑体"/>
          <w:b w:val="0"/>
          <w:bCs w:val="0"/>
          <w:color w:val="auto"/>
          <w:sz w:val="32"/>
          <w:szCs w:val="32"/>
          <w:lang w:eastAsia="zh-CN"/>
        </w:rPr>
        <w:t>双方职责</w:t>
      </w:r>
    </w:p>
    <w:p w14:paraId="01E76B5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 xml:space="preserve">第四条 </w:t>
      </w:r>
      <w:r>
        <w:rPr>
          <w:rFonts w:hint="eastAsia" w:ascii="仿宋" w:hAnsi="仿宋" w:eastAsia="仿宋" w:cs="仿宋"/>
          <w:b w:val="0"/>
          <w:bCs w:val="0"/>
          <w:color w:val="auto"/>
          <w:kern w:val="0"/>
          <w:sz w:val="32"/>
          <w:szCs w:val="32"/>
          <w:lang w:val="en-US" w:eastAsia="zh-CN" w:bidi="ar"/>
        </w:rPr>
        <w:t xml:space="preserve"> 本办法中委托方为村民小组长或由全体林权权利人推选的群众代表成立的组级林权托管议事小组，需履行以下职责：</w:t>
      </w:r>
    </w:p>
    <w:p w14:paraId="24D2A8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1.代表本村民小组权利人签订托管协议。</w:t>
      </w:r>
    </w:p>
    <w:p w14:paraId="5B1702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2.对托管材料的真实性、有效性、完整性负责。</w:t>
      </w:r>
    </w:p>
    <w:p w14:paraId="3AF860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3.在林地经营权流转时要及时召开相关权利人大会，商定流转方式、流转年限、利益分配等内容，并负责签订流转合同，同时公布合同内容，禁止私下流转或低价流转损害群众利益。</w:t>
      </w:r>
    </w:p>
    <w:p w14:paraId="139B4B1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第五条</w:t>
      </w:r>
      <w:r>
        <w:rPr>
          <w:rFonts w:hint="eastAsia" w:ascii="仿宋" w:hAnsi="仿宋" w:eastAsia="仿宋" w:cs="仿宋"/>
          <w:b w:val="0"/>
          <w:bCs w:val="0"/>
          <w:color w:val="auto"/>
          <w:kern w:val="0"/>
          <w:sz w:val="32"/>
          <w:szCs w:val="32"/>
          <w:lang w:val="en-US" w:eastAsia="zh-CN" w:bidi="ar"/>
        </w:rPr>
        <w:t xml:space="preserve">  本办法中托管方为村民委员会，需履行以下职责：</w:t>
      </w:r>
    </w:p>
    <w:p w14:paraId="6CCC50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1.与委托方签订委托协议，并按照协议的要求开展日常工作。</w:t>
      </w:r>
    </w:p>
    <w:p w14:paraId="7DCB81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2.在签署托管协议后应对委托方的不动产证及相关原始材料妥善保管，不得擅自篡改委托材料。负责将托管的山场进行登记造册并报送县林业主管部门，由县林业主管部门林权服务机构录入林权信息服务平台。</w:t>
      </w:r>
    </w:p>
    <w:p w14:paraId="5DD96B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3.积极向社会推介，吸引社会资本对托管山场进行开发利用，负责对流转程序的合法性进行监督。</w:t>
      </w:r>
    </w:p>
    <w:p w14:paraId="4C9278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kern w:val="0"/>
          <w:sz w:val="32"/>
          <w:szCs w:val="32"/>
          <w:lang w:val="en-US" w:eastAsia="zh-CN" w:bidi="ar"/>
        </w:rPr>
        <w:t>4.对流转后的山场开发利用进行监督，对未按照流转协议规定破坏林业资源的行为要及时制止，并将违法线索及时上报。</w:t>
      </w:r>
    </w:p>
    <w:p w14:paraId="058BAC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b w:val="0"/>
          <w:bCs w:val="0"/>
          <w:color w:val="auto"/>
          <w:sz w:val="32"/>
          <w:szCs w:val="32"/>
        </w:rPr>
      </w:pPr>
    </w:p>
    <w:p w14:paraId="6FE0D6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第三章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托管程序</w:t>
      </w:r>
    </w:p>
    <w:p w14:paraId="326BCC1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第六条</w:t>
      </w:r>
      <w:r>
        <w:rPr>
          <w:rFonts w:hint="eastAsia" w:ascii="仿宋" w:hAnsi="仿宋" w:eastAsia="仿宋" w:cs="仿宋"/>
          <w:b w:val="0"/>
          <w:bCs w:val="0"/>
          <w:color w:val="auto"/>
          <w:kern w:val="0"/>
          <w:sz w:val="32"/>
          <w:szCs w:val="32"/>
          <w:lang w:val="en-US" w:eastAsia="zh-CN" w:bidi="ar"/>
        </w:rPr>
        <w:t xml:space="preserve">  加大政策宣传，乡（镇）政府、村委会（社区）应通过多种渠道宣传集体林权托管政策，提高林权权利人的认知度和参与度。</w:t>
      </w:r>
    </w:p>
    <w:p w14:paraId="37611D3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第七条</w:t>
      </w:r>
      <w:r>
        <w:rPr>
          <w:rFonts w:hint="eastAsia" w:ascii="仿宋" w:hAnsi="仿宋" w:eastAsia="仿宋" w:cs="仿宋"/>
          <w:b w:val="0"/>
          <w:bCs w:val="0"/>
          <w:color w:val="auto"/>
          <w:kern w:val="0"/>
          <w:sz w:val="32"/>
          <w:szCs w:val="32"/>
          <w:lang w:val="en-US" w:eastAsia="zh-CN" w:bidi="ar"/>
        </w:rPr>
        <w:t xml:space="preserve">  推进整合林权，在保障农户的基本权益不受侵害的前提下，充分尊重农户的意愿，将分散到各林农的碎片化林地经营权，以小组或联户为单位进行整合集中，统一进行流转或开发经营。整合过程中要注意以下事项：</w:t>
      </w:r>
    </w:p>
    <w:p w14:paraId="31B21C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1.整合集中的是林地经营权，林权人对林地的承包权保持不变。不得以整合集中经营为名，重新分山或将承包权收归集体。</w:t>
      </w:r>
    </w:p>
    <w:p w14:paraId="57BEB7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小组（联户）应通过集体协商方式，处置好山场现有权益问题，如公益林和天保林补偿资金、山上现有林木及其他权益等，形成记录存档；同时确定好流转后的利益分配方式，以签订《个人收益股权分配表》或《林地经营权收益股权分配协议》等方式予以固定。</w:t>
      </w:r>
    </w:p>
    <w:p w14:paraId="71903A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3.林权人自愿以委托的形式，将本人某宗或全部林地的经营权交由组长或林权托管议事小组集中办理托管、流转相关事宜，并在授权委托书上签字确认。不能以少数服从多数的名义强迫林权人同意委托。</w:t>
      </w:r>
    </w:p>
    <w:p w14:paraId="6A33E93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第八条</w:t>
      </w:r>
      <w:r>
        <w:rPr>
          <w:rFonts w:hint="eastAsia" w:ascii="仿宋" w:hAnsi="仿宋" w:eastAsia="仿宋" w:cs="仿宋"/>
          <w:b/>
          <w:bCs/>
          <w:color w:val="auto"/>
          <w:kern w:val="0"/>
          <w:sz w:val="32"/>
          <w:szCs w:val="32"/>
          <w:lang w:val="en-US" w:eastAsia="zh-CN" w:bidi="ar"/>
        </w:rPr>
        <w:t xml:space="preserve"> </w:t>
      </w:r>
      <w:r>
        <w:rPr>
          <w:rFonts w:hint="eastAsia" w:ascii="仿宋" w:hAnsi="仿宋" w:eastAsia="仿宋" w:cs="仿宋"/>
          <w:b w:val="0"/>
          <w:bCs w:val="0"/>
          <w:color w:val="auto"/>
          <w:kern w:val="0"/>
          <w:sz w:val="32"/>
          <w:szCs w:val="32"/>
          <w:lang w:val="en-US" w:eastAsia="zh-CN" w:bidi="ar"/>
        </w:rPr>
        <w:t xml:space="preserve"> 协商与签约，托管双方就托管范围、期限、费用、收益分配、双方权利和义务等事项进行协商并达成一致意见，签订集体林权托管协议。协议应明确以下内容：托管林地的四至界限、面积及附图、托管期限及起止日期、托管费用及支付方式、双方的权利和义务、违约责任及争议解决方式、其他需要约定的事项。</w:t>
      </w:r>
    </w:p>
    <w:p w14:paraId="777135C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第九条</w:t>
      </w:r>
      <w:r>
        <w:rPr>
          <w:rFonts w:hint="eastAsia" w:ascii="仿宋" w:hAnsi="仿宋" w:eastAsia="仿宋" w:cs="仿宋"/>
          <w:b w:val="0"/>
          <w:bCs w:val="0"/>
          <w:color w:val="auto"/>
          <w:kern w:val="0"/>
          <w:sz w:val="32"/>
          <w:szCs w:val="32"/>
          <w:lang w:val="en-US" w:eastAsia="zh-CN" w:bidi="ar"/>
        </w:rPr>
        <w:t xml:space="preserve">  审核与备案，托管协议签订后将协议报乡镇人民政府审核，主要对托管主体的资格、托管协议的合法性及合规性进行审查，并予以备案，备案信息应向社会公开，接受监督。</w:t>
      </w:r>
    </w:p>
    <w:p w14:paraId="288925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p>
    <w:p w14:paraId="50A0B0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第四章  托管实施与管理</w:t>
      </w:r>
    </w:p>
    <w:p w14:paraId="250CB31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第十条</w:t>
      </w:r>
      <w:r>
        <w:rPr>
          <w:rFonts w:hint="eastAsia" w:ascii="仿宋" w:hAnsi="仿宋" w:eastAsia="仿宋" w:cs="仿宋"/>
          <w:b w:val="0"/>
          <w:bCs w:val="0"/>
          <w:color w:val="auto"/>
          <w:kern w:val="0"/>
          <w:sz w:val="32"/>
          <w:szCs w:val="32"/>
          <w:lang w:val="en-US" w:eastAsia="zh-CN" w:bidi="ar"/>
        </w:rPr>
        <w:t xml:space="preserve">  托管方应按照托管协议和林业发展规划，制定科学合理的经营方案，同时向外宣传发布可流转林地的信息，并积极联系公司、造林大户等社会资本参与林业产业开发利用。</w:t>
      </w:r>
    </w:p>
    <w:p w14:paraId="274CE2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第十一条</w:t>
      </w:r>
      <w:r>
        <w:rPr>
          <w:rFonts w:hint="eastAsia" w:ascii="仿宋" w:hAnsi="仿宋" w:eastAsia="仿宋" w:cs="仿宋"/>
          <w:b w:val="0"/>
          <w:bCs w:val="0"/>
          <w:color w:val="auto"/>
          <w:kern w:val="0"/>
          <w:sz w:val="32"/>
          <w:szCs w:val="32"/>
          <w:lang w:val="en-US" w:eastAsia="zh-CN" w:bidi="ar"/>
        </w:rPr>
        <w:t xml:space="preserve">  托管方应严格遵守国家生态保护法律法规，采取有效措施保护托管林地的生态环境，禁止在托管林地上进行非法砍伐、毁林开垦、采石挖沙等破坏森林资源的行为。</w:t>
      </w:r>
    </w:p>
    <w:p w14:paraId="64BAA4F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第十二条</w:t>
      </w:r>
      <w:r>
        <w:rPr>
          <w:rFonts w:hint="eastAsia" w:ascii="仿宋" w:hAnsi="仿宋" w:eastAsia="仿宋" w:cs="仿宋"/>
          <w:b w:val="0"/>
          <w:bCs w:val="0"/>
          <w:color w:val="auto"/>
          <w:kern w:val="0"/>
          <w:sz w:val="32"/>
          <w:szCs w:val="32"/>
          <w:lang w:val="en-US" w:eastAsia="zh-CN" w:bidi="ar"/>
        </w:rPr>
        <w:t xml:space="preserve">  托管双方的经济收益应按照托管协议约定的方式进行分配。</w:t>
      </w:r>
    </w:p>
    <w:p w14:paraId="16F45B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b w:val="0"/>
          <w:bCs w:val="0"/>
          <w:color w:val="auto"/>
          <w:kern w:val="0"/>
          <w:sz w:val="32"/>
          <w:szCs w:val="32"/>
          <w:lang w:val="en-US" w:eastAsia="zh-CN" w:bidi="ar"/>
        </w:rPr>
      </w:pPr>
    </w:p>
    <w:p w14:paraId="3A7D4E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第五章  权益保障与争议解决</w:t>
      </w:r>
    </w:p>
    <w:p w14:paraId="56FCAC9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第十三条</w:t>
      </w:r>
      <w:r>
        <w:rPr>
          <w:rFonts w:hint="eastAsia" w:ascii="仿宋" w:hAnsi="仿宋" w:eastAsia="仿宋" w:cs="仿宋"/>
          <w:b w:val="0"/>
          <w:bCs w:val="0"/>
          <w:color w:val="auto"/>
          <w:kern w:val="0"/>
          <w:sz w:val="32"/>
          <w:szCs w:val="32"/>
          <w:lang w:val="en-US" w:eastAsia="zh-CN" w:bidi="ar"/>
        </w:rPr>
        <w:t xml:space="preserve">  县、乡两级人民政府应依法保障林权权利人的合法权益，对侵害林权权利人合法权益的行为依法予以查处。</w:t>
      </w:r>
    </w:p>
    <w:p w14:paraId="4CE87D4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第十四条</w:t>
      </w:r>
      <w:r>
        <w:rPr>
          <w:rFonts w:hint="eastAsia" w:ascii="仿宋" w:hAnsi="仿宋" w:eastAsia="仿宋" w:cs="仿宋"/>
          <w:b w:val="0"/>
          <w:bCs w:val="0"/>
          <w:color w:val="auto"/>
          <w:kern w:val="0"/>
          <w:sz w:val="32"/>
          <w:szCs w:val="32"/>
          <w:lang w:val="en-US" w:eastAsia="zh-CN" w:bidi="ar"/>
        </w:rPr>
        <w:t xml:space="preserve">  托管活动过程中发生的争议，双方应首先通过友好协商解决。协商不成的，可依法申请仲裁或提起诉讼。仲裁机构或人民法院应依法公正裁决争议案件，保护各方当事人的合法权益。</w:t>
      </w:r>
    </w:p>
    <w:p w14:paraId="6BCF3B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color w:val="auto"/>
          <w:kern w:val="0"/>
          <w:sz w:val="32"/>
          <w:szCs w:val="32"/>
          <w:lang w:val="en-US" w:eastAsia="zh-CN" w:bidi="ar"/>
        </w:rPr>
      </w:pPr>
    </w:p>
    <w:p w14:paraId="1D3552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第六章  附  则</w:t>
      </w:r>
    </w:p>
    <w:p w14:paraId="1286637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第十五条</w:t>
      </w:r>
      <w:r>
        <w:rPr>
          <w:rFonts w:hint="eastAsia" w:ascii="仿宋" w:hAnsi="仿宋" w:eastAsia="仿宋" w:cs="仿宋"/>
          <w:b w:val="0"/>
          <w:bCs w:val="0"/>
          <w:color w:val="auto"/>
          <w:kern w:val="0"/>
          <w:sz w:val="32"/>
          <w:szCs w:val="32"/>
          <w:lang w:val="en-US" w:eastAsia="zh-CN" w:bidi="ar"/>
        </w:rPr>
        <w:t xml:space="preserve">  加大政策支持，县政府应加大对集体林权托管的政策支持力度，制定出台相关扶持政策，鼓励和支持社会资本参与集体林权托管活动，加强政策宣传和引导，营造良好的政策环境和社会氛围。</w:t>
      </w:r>
    </w:p>
    <w:p w14:paraId="5D76B8E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第十六条</w:t>
      </w:r>
      <w:r>
        <w:rPr>
          <w:rFonts w:hint="eastAsia" w:ascii="仿宋" w:hAnsi="仿宋" w:eastAsia="仿宋" w:cs="仿宋"/>
          <w:b w:val="0"/>
          <w:bCs w:val="0"/>
          <w:color w:val="auto"/>
          <w:kern w:val="0"/>
          <w:sz w:val="32"/>
          <w:szCs w:val="32"/>
          <w:lang w:val="en-US" w:eastAsia="zh-CN" w:bidi="ar"/>
        </w:rPr>
        <w:t xml:space="preserve">  推进信息化建设，林业主管部门应加快推进林业信息化建设，建立集体林权托管信息管理系统，实现托管林地信息的动态监测和管理。加强与不动产登记部门的信息共享和协作配合，提高林业管理和服务水平。</w:t>
      </w:r>
    </w:p>
    <w:p w14:paraId="74F2BC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val="en-US" w:eastAsia="zh-CN" w:bidi="ar"/>
        </w:rPr>
      </w:pPr>
    </w:p>
    <w:p w14:paraId="4A5C1CBB">
      <w:pPr>
        <w:rPr>
          <w:rFonts w:hint="eastAsia" w:ascii="仿宋" w:hAnsi="仿宋" w:eastAsia="仿宋" w:cs="仿宋"/>
          <w:sz w:val="32"/>
          <w:szCs w:val="32"/>
        </w:rPr>
      </w:pPr>
    </w:p>
    <w:p w14:paraId="76FF1CB2">
      <w:pPr>
        <w:rPr>
          <w:rFonts w:hint="eastAsia" w:ascii="仿宋" w:hAnsi="仿宋" w:eastAsia="仿宋" w:cs="仿宋"/>
          <w:sz w:val="32"/>
          <w:szCs w:val="32"/>
        </w:rPr>
      </w:pPr>
    </w:p>
    <w:p w14:paraId="3228866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附件4</w:t>
      </w:r>
    </w:p>
    <w:p w14:paraId="4F063E6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黑体" w:hAnsi="黑体" w:eastAsia="黑体" w:cs="黑体"/>
          <w:color w:val="auto"/>
          <w:sz w:val="32"/>
          <w:szCs w:val="32"/>
          <w:shd w:val="clear" w:color="auto" w:fill="FFFFFF"/>
          <w:lang w:val="en-US" w:eastAsia="zh-CN"/>
        </w:rPr>
      </w:pPr>
    </w:p>
    <w:p w14:paraId="709DE2A6">
      <w:pPr>
        <w:spacing w:line="600" w:lineRule="exact"/>
        <w:jc w:val="center"/>
        <w:rPr>
          <w:rFonts w:ascii="仿宋_GB2312" w:hAnsi="仿宋_GB2312" w:eastAsia="仿宋_GB2312" w:cs="仿宋_GB2312"/>
          <w:b/>
          <w:bCs/>
          <w:sz w:val="32"/>
          <w:szCs w:val="32"/>
        </w:rPr>
      </w:pPr>
      <w:r>
        <w:rPr>
          <w:rFonts w:hint="eastAsia" w:ascii="方正小标宋简体" w:hAnsi="仿宋_GB2312" w:eastAsia="方正小标宋简体" w:cs="仿宋_GB2312"/>
          <w:bCs/>
          <w:sz w:val="44"/>
          <w:szCs w:val="32"/>
          <w:lang w:val="en-US" w:eastAsia="zh-CN"/>
        </w:rPr>
        <w:t>湖口</w:t>
      </w:r>
      <w:r>
        <w:rPr>
          <w:rFonts w:hint="eastAsia" w:ascii="方正小标宋简体" w:hAnsi="仿宋_GB2312" w:eastAsia="方正小标宋简体" w:cs="仿宋_GB2312"/>
          <w:bCs/>
          <w:sz w:val="44"/>
          <w:szCs w:val="32"/>
        </w:rPr>
        <w:t>县林业经营收益权登记管理办法（</w:t>
      </w:r>
      <w:r>
        <w:rPr>
          <w:rFonts w:hint="eastAsia" w:ascii="方正小标宋简体" w:hAnsi="仿宋_GB2312" w:eastAsia="方正小标宋简体" w:cs="仿宋_GB2312"/>
          <w:bCs/>
          <w:sz w:val="44"/>
          <w:szCs w:val="32"/>
          <w:lang w:val="en-US" w:eastAsia="zh-CN"/>
        </w:rPr>
        <w:t>试</w:t>
      </w:r>
      <w:r>
        <w:rPr>
          <w:rFonts w:hint="eastAsia" w:ascii="方正小标宋简体" w:hAnsi="仿宋_GB2312" w:eastAsia="方正小标宋简体" w:cs="仿宋_GB2312"/>
          <w:bCs/>
          <w:sz w:val="44"/>
          <w:szCs w:val="32"/>
          <w:lang w:eastAsia="zh-CN"/>
        </w:rPr>
        <w:t>行</w:t>
      </w:r>
      <w:r>
        <w:rPr>
          <w:rFonts w:hint="eastAsia" w:ascii="方正小标宋简体" w:hAnsi="仿宋_GB2312" w:eastAsia="方正小标宋简体" w:cs="仿宋_GB2312"/>
          <w:bCs/>
          <w:sz w:val="44"/>
          <w:szCs w:val="32"/>
        </w:rPr>
        <w:t>）</w:t>
      </w:r>
    </w:p>
    <w:p w14:paraId="1E8D8DAD">
      <w:pPr>
        <w:spacing w:line="600" w:lineRule="exact"/>
        <w:jc w:val="center"/>
        <w:rPr>
          <w:rFonts w:hint="eastAsia" w:ascii="黑体" w:hAnsi="黑体" w:eastAsia="黑体" w:cs="仿宋_GB2312"/>
          <w:bCs/>
          <w:sz w:val="32"/>
          <w:szCs w:val="32"/>
        </w:rPr>
      </w:pPr>
    </w:p>
    <w:p w14:paraId="62B7FE20">
      <w:pPr>
        <w:spacing w:line="600" w:lineRule="exact"/>
        <w:jc w:val="center"/>
        <w:rPr>
          <w:rFonts w:ascii="黑体" w:hAnsi="黑体" w:eastAsia="黑体" w:cs="仿宋_GB2312"/>
          <w:bCs/>
          <w:sz w:val="32"/>
          <w:szCs w:val="32"/>
        </w:rPr>
      </w:pPr>
      <w:r>
        <w:rPr>
          <w:rFonts w:hint="eastAsia" w:ascii="黑体" w:hAnsi="黑体" w:eastAsia="黑体" w:cs="仿宋_GB2312"/>
          <w:bCs/>
          <w:sz w:val="32"/>
          <w:szCs w:val="32"/>
        </w:rPr>
        <w:t>第一章</w:t>
      </w:r>
      <w:r>
        <w:rPr>
          <w:rFonts w:hint="eastAsia" w:ascii="黑体" w:hAnsi="黑体" w:eastAsia="黑体" w:cs="仿宋_GB2312"/>
          <w:bCs/>
          <w:sz w:val="32"/>
          <w:szCs w:val="32"/>
          <w:lang w:val="en-US" w:eastAsia="zh-CN"/>
        </w:rPr>
        <w:t xml:space="preserve"> </w:t>
      </w:r>
      <w:r>
        <w:rPr>
          <w:rFonts w:hint="eastAsia" w:ascii="黑体" w:hAnsi="黑体" w:eastAsia="黑体" w:cs="仿宋_GB2312"/>
          <w:bCs/>
          <w:sz w:val="32"/>
          <w:szCs w:val="32"/>
        </w:rPr>
        <w:t xml:space="preserve"> 总 则</w:t>
      </w:r>
    </w:p>
    <w:p w14:paraId="5A26D8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第一条</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为深化集体林权制度改革，丰富林地“三权分置”实现形式，拓展林地经营权权能，解决困扰林业经营主体“急难愁盼”的确权、融资难题，引导和支持社会资本“进山入林”，激活沉睡的生态资源，根据《中华人民共和国民法典》《中华人民共和国农村土地承包法》《中华人民共和国森林法》及《深化集体林权制度改革方案》《江西省深化集体林权制度改革先行区建设方案》等法律法规和政策文件，制定本办法。</w:t>
      </w:r>
    </w:p>
    <w:p w14:paraId="0AE14D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所称林业经营收益权是指除林地所有权之外的，承包经营权或经营权拓展权能分置出来经营收益权、使用权，包含林下经济、经济林、林业碳汇、湿地环境、森林康养、森林旅游、公益林（天然商品林）等非木质经营和获得补偿及入股、托管、合作收益的权利。允许国有林地开展林业经营收益权登记。</w:t>
      </w:r>
    </w:p>
    <w:p w14:paraId="5FBD17F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本办法所称林业经营收益权登记，是指经林业经营收益申请人申请，经县林业</w:t>
      </w:r>
      <w:r>
        <w:rPr>
          <w:rFonts w:hint="eastAsia" w:ascii="仿宋" w:hAnsi="仿宋" w:eastAsia="仿宋" w:cs="仿宋"/>
          <w:sz w:val="32"/>
          <w:szCs w:val="32"/>
          <w:lang w:eastAsia="zh-CN"/>
        </w:rPr>
        <w:t>主管部门</w:t>
      </w:r>
      <w:r>
        <w:rPr>
          <w:rFonts w:hint="eastAsia" w:ascii="仿宋" w:hAnsi="仿宋" w:eastAsia="仿宋" w:cs="仿宋"/>
          <w:sz w:val="32"/>
          <w:szCs w:val="32"/>
        </w:rPr>
        <w:t>审核，县自然资源</w:t>
      </w:r>
      <w:r>
        <w:rPr>
          <w:rFonts w:hint="eastAsia" w:ascii="仿宋" w:hAnsi="仿宋" w:eastAsia="仿宋" w:cs="仿宋"/>
          <w:sz w:val="32"/>
          <w:szCs w:val="32"/>
          <w:lang w:eastAsia="zh-CN"/>
        </w:rPr>
        <w:t>部门</w:t>
      </w:r>
      <w:r>
        <w:rPr>
          <w:rFonts w:hint="eastAsia" w:ascii="仿宋" w:hAnsi="仿宋" w:eastAsia="仿宋" w:cs="仿宋"/>
          <w:sz w:val="32"/>
          <w:szCs w:val="32"/>
        </w:rPr>
        <w:t>备案，县人民政府批准，将林业经营收益权利和其他核实事项记载于登记簿并颁发证书的行为。</w:t>
      </w:r>
    </w:p>
    <w:p w14:paraId="3B020E2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第四条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林业经营收益权登记工作应当遵循改革创新、权能拓展、便民利民、自愿依法的原则。</w:t>
      </w:r>
    </w:p>
    <w:p w14:paraId="07CB762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sz w:val="32"/>
          <w:szCs w:val="32"/>
        </w:rPr>
        <w:t>第五条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县人民政府负责核发全县统一的林业经营收益权证书，具体登记缮证工作由县林业</w:t>
      </w:r>
      <w:r>
        <w:rPr>
          <w:rFonts w:hint="eastAsia" w:ascii="仿宋" w:hAnsi="仿宋" w:eastAsia="仿宋" w:cs="仿宋"/>
          <w:sz w:val="32"/>
          <w:szCs w:val="32"/>
          <w:lang w:eastAsia="zh-CN"/>
        </w:rPr>
        <w:t>主管部门</w:t>
      </w:r>
      <w:r>
        <w:rPr>
          <w:rFonts w:hint="eastAsia" w:ascii="仿宋" w:hAnsi="仿宋" w:eastAsia="仿宋" w:cs="仿宋"/>
          <w:sz w:val="32"/>
          <w:szCs w:val="32"/>
        </w:rPr>
        <w:t>负责办理，县自然资源</w:t>
      </w:r>
      <w:r>
        <w:rPr>
          <w:rFonts w:hint="eastAsia" w:ascii="仿宋" w:hAnsi="仿宋" w:eastAsia="仿宋" w:cs="仿宋"/>
          <w:sz w:val="32"/>
          <w:szCs w:val="32"/>
          <w:lang w:eastAsia="zh-CN"/>
        </w:rPr>
        <w:t>主管部门</w:t>
      </w:r>
      <w:r>
        <w:rPr>
          <w:rFonts w:hint="eastAsia" w:ascii="仿宋" w:hAnsi="仿宋" w:eastAsia="仿宋" w:cs="仿宋"/>
          <w:sz w:val="32"/>
          <w:szCs w:val="32"/>
        </w:rPr>
        <w:t>负责指导、监督全县林业经营收益权登记工作。</w:t>
      </w:r>
    </w:p>
    <w:p w14:paraId="377C08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经营主体在本县范围内可凭林业经营收益权证办理流转交易、质押贷款、项目申报、示范评审和林业资产证明等事项。</w:t>
      </w:r>
    </w:p>
    <w:p w14:paraId="4C1CDA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bCs/>
          <w:sz w:val="32"/>
          <w:szCs w:val="32"/>
        </w:rPr>
      </w:pPr>
    </w:p>
    <w:p w14:paraId="5291DC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 xml:space="preserve">第二章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登记范围</w:t>
      </w:r>
    </w:p>
    <w:p w14:paraId="1EEC684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第七条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依法开展以下类型林业经营的，可依照本办法规定的类型办理收益权登记</w:t>
      </w:r>
      <w:r>
        <w:rPr>
          <w:rFonts w:hint="eastAsia" w:ascii="仿宋" w:hAnsi="仿宋" w:eastAsia="仿宋" w:cs="仿宋"/>
          <w:sz w:val="32"/>
          <w:szCs w:val="32"/>
          <w:lang w:eastAsia="zh-CN"/>
        </w:rPr>
        <w:t>：</w:t>
      </w:r>
    </w:p>
    <w:p w14:paraId="7A2385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利用</w:t>
      </w:r>
      <w:r>
        <w:rPr>
          <w:rFonts w:hint="eastAsia" w:ascii="仿宋" w:hAnsi="仿宋" w:eastAsia="仿宋" w:cs="仿宋"/>
          <w:sz w:val="32"/>
          <w:szCs w:val="32"/>
        </w:rPr>
        <w:t>林下空间种植、养殖经营的</w:t>
      </w:r>
      <w:r>
        <w:rPr>
          <w:rFonts w:hint="eastAsia" w:ascii="仿宋" w:hAnsi="仿宋" w:eastAsia="仿宋" w:cs="仿宋"/>
          <w:sz w:val="32"/>
          <w:szCs w:val="32"/>
          <w:lang w:eastAsia="zh-CN"/>
        </w:rPr>
        <w:t>；</w:t>
      </w:r>
    </w:p>
    <w:p w14:paraId="79C344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（二）林果、花、叶、皮、脂、茎等采集经营的</w:t>
      </w:r>
      <w:r>
        <w:rPr>
          <w:rFonts w:hint="eastAsia" w:ascii="仿宋" w:hAnsi="仿宋" w:eastAsia="仿宋" w:cs="仿宋"/>
          <w:sz w:val="32"/>
          <w:szCs w:val="32"/>
          <w:lang w:eastAsia="zh-CN"/>
        </w:rPr>
        <w:t>；</w:t>
      </w:r>
    </w:p>
    <w:p w14:paraId="2E8932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（三）林业碳汇开发经营的</w:t>
      </w:r>
      <w:r>
        <w:rPr>
          <w:rFonts w:hint="eastAsia" w:ascii="仿宋" w:hAnsi="仿宋" w:eastAsia="仿宋" w:cs="仿宋"/>
          <w:sz w:val="32"/>
          <w:szCs w:val="32"/>
          <w:lang w:eastAsia="zh-CN"/>
        </w:rPr>
        <w:t>；</w:t>
      </w:r>
    </w:p>
    <w:p w14:paraId="396463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（四）公益林（天然商品林）补偿的</w:t>
      </w:r>
      <w:r>
        <w:rPr>
          <w:rFonts w:hint="eastAsia" w:ascii="仿宋" w:hAnsi="仿宋" w:eastAsia="仿宋" w:cs="仿宋"/>
          <w:sz w:val="32"/>
          <w:szCs w:val="32"/>
          <w:lang w:eastAsia="zh-CN"/>
        </w:rPr>
        <w:t>；</w:t>
      </w:r>
    </w:p>
    <w:p w14:paraId="535BDC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（五）森林旅游基地经营的</w:t>
      </w:r>
      <w:r>
        <w:rPr>
          <w:rFonts w:hint="eastAsia" w:ascii="仿宋" w:hAnsi="仿宋" w:eastAsia="仿宋" w:cs="仿宋"/>
          <w:sz w:val="32"/>
          <w:szCs w:val="32"/>
          <w:lang w:eastAsia="zh-CN"/>
        </w:rPr>
        <w:t>；</w:t>
      </w:r>
    </w:p>
    <w:p w14:paraId="78A49B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（六）森林康养基地经营的：</w:t>
      </w:r>
    </w:p>
    <w:p w14:paraId="43DD9B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（七）湿地资源开发经营的</w:t>
      </w:r>
      <w:r>
        <w:rPr>
          <w:rFonts w:hint="eastAsia" w:ascii="仿宋" w:hAnsi="仿宋" w:eastAsia="仿宋" w:cs="仿宋"/>
          <w:sz w:val="32"/>
          <w:szCs w:val="32"/>
          <w:lang w:eastAsia="zh-CN"/>
        </w:rPr>
        <w:t>；</w:t>
      </w:r>
    </w:p>
    <w:p w14:paraId="4B5D9B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（八）集体统一经营管理收益量化到户的</w:t>
      </w:r>
      <w:r>
        <w:rPr>
          <w:rFonts w:hint="eastAsia" w:ascii="仿宋" w:hAnsi="仿宋" w:eastAsia="仿宋" w:cs="仿宋"/>
          <w:sz w:val="32"/>
          <w:szCs w:val="32"/>
          <w:lang w:eastAsia="zh-CN"/>
        </w:rPr>
        <w:t>；</w:t>
      </w:r>
    </w:p>
    <w:p w14:paraId="76CCEF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（九）受托管理经营林权的</w:t>
      </w:r>
      <w:r>
        <w:rPr>
          <w:rFonts w:hint="eastAsia" w:ascii="仿宋" w:hAnsi="仿宋" w:eastAsia="仿宋" w:cs="仿宋"/>
          <w:sz w:val="32"/>
          <w:szCs w:val="32"/>
          <w:lang w:eastAsia="zh-CN"/>
        </w:rPr>
        <w:t>；</w:t>
      </w:r>
    </w:p>
    <w:p w14:paraId="309AAE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（十）合作经营林权的。</w:t>
      </w:r>
    </w:p>
    <w:p w14:paraId="536E458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第八条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林业经营收益权登记应关联原林权证或颁发的林权类不动产权证书；多个宗地或单元连片的，可进行连片登记；同一林地同一经营主体多种经营，经营内容登记进行叠加，只颁发一次经营收益权证；同一林地不同经营主体不同经营类型，可分别颁发经营收益权证；原则上登记面积不少于10亩，权利期限不少于所需从事林业生产经营活动的经营周期。</w:t>
      </w:r>
    </w:p>
    <w:p w14:paraId="29376F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第九条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林业经营收益权有下列情形之一的，不得发证</w:t>
      </w:r>
      <w:r>
        <w:rPr>
          <w:rFonts w:hint="eastAsia" w:ascii="仿宋" w:hAnsi="仿宋" w:eastAsia="仿宋" w:cs="仿宋"/>
          <w:sz w:val="32"/>
          <w:szCs w:val="32"/>
          <w:lang w:eastAsia="zh-CN"/>
        </w:rPr>
        <w:t>：</w:t>
      </w:r>
    </w:p>
    <w:p w14:paraId="2839BA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（一）所在林地未颁发林权证、不动产权证书或不动产登记证明的（经自然资源部门审核同意的除外）；</w:t>
      </w:r>
    </w:p>
    <w:p w14:paraId="0C5ECB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（二）申请人已取得林权证或不动产权证书、不动产登记证明的；</w:t>
      </w:r>
    </w:p>
    <w:p w14:paraId="3A9175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（三）所在林地权属不清或者权属有争议的；</w:t>
      </w:r>
    </w:p>
    <w:p w14:paraId="62C8DC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（四）所在林地已抵（质）押且未取得抵（质）押权人同意的（受让人代为清偿债务消灭抵（质）押权的除外）；</w:t>
      </w:r>
    </w:p>
    <w:p w14:paraId="704C5B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（五）所在林地被司法、公安等行政机关依法查封、冻结的</w:t>
      </w:r>
      <w:r>
        <w:rPr>
          <w:rFonts w:hint="eastAsia" w:ascii="仿宋" w:hAnsi="仿宋" w:eastAsia="仿宋" w:cs="仿宋"/>
          <w:sz w:val="32"/>
          <w:szCs w:val="32"/>
          <w:lang w:eastAsia="zh-CN"/>
        </w:rPr>
        <w:t>；</w:t>
      </w:r>
    </w:p>
    <w:p w14:paraId="5664A1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z w:val="32"/>
          <w:szCs w:val="32"/>
          <w:lang w:eastAsia="zh-CN"/>
        </w:rPr>
        <w:t>法律、法规</w:t>
      </w:r>
      <w:r>
        <w:rPr>
          <w:rFonts w:hint="eastAsia" w:ascii="仿宋" w:hAnsi="仿宋" w:eastAsia="仿宋" w:cs="仿宋"/>
          <w:sz w:val="32"/>
          <w:szCs w:val="32"/>
        </w:rPr>
        <w:t>禁止开展林业经营活动的。</w:t>
      </w:r>
    </w:p>
    <w:p w14:paraId="3BB9E4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林业经营收益权证应当记载以下事项：</w:t>
      </w:r>
    </w:p>
    <w:p w14:paraId="4EFEEC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（一）林业经营收益权所在林地的坐落、界址、面积、用途等自然状况</w:t>
      </w:r>
      <w:r>
        <w:rPr>
          <w:rFonts w:hint="eastAsia" w:ascii="仿宋" w:hAnsi="仿宋" w:eastAsia="仿宋" w:cs="仿宋"/>
          <w:sz w:val="32"/>
          <w:szCs w:val="32"/>
          <w:lang w:eastAsia="zh-CN"/>
        </w:rPr>
        <w:t>；</w:t>
      </w:r>
    </w:p>
    <w:p w14:paraId="56DE29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（二）林业经营收益权的权利主体、登记类型、经营内容、权属来源、权利期限、经营期限、权利变化等权属状况；</w:t>
      </w:r>
    </w:p>
    <w:p w14:paraId="4EADE8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（三）备注栏，主要记载林业经营收益权利被限制、应提示事项</w:t>
      </w:r>
      <w:r>
        <w:rPr>
          <w:rFonts w:hint="eastAsia" w:ascii="仿宋" w:hAnsi="仿宋" w:eastAsia="仿宋" w:cs="仿宋"/>
          <w:sz w:val="32"/>
          <w:szCs w:val="32"/>
          <w:lang w:eastAsia="zh-CN"/>
        </w:rPr>
        <w:t>；</w:t>
      </w:r>
    </w:p>
    <w:p w14:paraId="272B58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（四）其他相关事项。</w:t>
      </w:r>
    </w:p>
    <w:p w14:paraId="5EBAD9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权利期限以合同载明的期限为准，不得超过权属来源证书的权利期限。</w:t>
      </w:r>
    </w:p>
    <w:p w14:paraId="4DB90B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bCs/>
          <w:sz w:val="32"/>
          <w:szCs w:val="32"/>
        </w:rPr>
      </w:pPr>
    </w:p>
    <w:p w14:paraId="0AD7A2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 xml:space="preserve">第三章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登记程序</w:t>
      </w:r>
    </w:p>
    <w:p w14:paraId="175107F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第十一条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林业经营收益权登记程序：</w:t>
      </w:r>
    </w:p>
    <w:p w14:paraId="54CA86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（一）受理。申请人向县林业</w:t>
      </w:r>
      <w:r>
        <w:rPr>
          <w:rFonts w:hint="eastAsia" w:ascii="仿宋" w:hAnsi="仿宋" w:eastAsia="仿宋" w:cs="仿宋"/>
          <w:sz w:val="32"/>
          <w:szCs w:val="32"/>
          <w:lang w:eastAsia="zh-CN"/>
        </w:rPr>
        <w:t>主管部门</w:t>
      </w:r>
      <w:r>
        <w:rPr>
          <w:rFonts w:hint="eastAsia" w:ascii="仿宋" w:hAnsi="仿宋" w:eastAsia="仿宋" w:cs="仿宋"/>
          <w:sz w:val="32"/>
          <w:szCs w:val="32"/>
        </w:rPr>
        <w:t>递交申请材料，县林业</w:t>
      </w:r>
      <w:r>
        <w:rPr>
          <w:rFonts w:hint="eastAsia" w:ascii="仿宋" w:hAnsi="仿宋" w:eastAsia="仿宋" w:cs="仿宋"/>
          <w:sz w:val="32"/>
          <w:szCs w:val="32"/>
          <w:lang w:eastAsia="zh-CN"/>
        </w:rPr>
        <w:t>主管部门</w:t>
      </w:r>
      <w:r>
        <w:rPr>
          <w:rFonts w:hint="eastAsia" w:ascii="仿宋" w:hAnsi="仿宋" w:eastAsia="仿宋" w:cs="仿宋"/>
          <w:sz w:val="32"/>
          <w:szCs w:val="32"/>
        </w:rPr>
        <w:t>对收到的申请材料进行审核，材料齐全予以当场受理，材料不齐全予以退回，并一次性书面告知应当补齐补正的材料。</w:t>
      </w:r>
    </w:p>
    <w:p w14:paraId="6A99AE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（二）现场调查。县林业</w:t>
      </w:r>
      <w:r>
        <w:rPr>
          <w:rFonts w:hint="eastAsia" w:ascii="仿宋" w:hAnsi="仿宋" w:eastAsia="仿宋" w:cs="仿宋"/>
          <w:sz w:val="32"/>
          <w:szCs w:val="32"/>
          <w:lang w:eastAsia="zh-CN"/>
        </w:rPr>
        <w:t>主管部门</w:t>
      </w:r>
      <w:r>
        <w:rPr>
          <w:rFonts w:hint="eastAsia" w:ascii="仿宋" w:hAnsi="仿宋" w:eastAsia="仿宋" w:cs="仿宋"/>
          <w:sz w:val="32"/>
          <w:szCs w:val="32"/>
        </w:rPr>
        <w:t>对林业经营状况的真实性、经营落图进行核实，涉及集体林权的需联合所在乡（镇）人民政府、村委会一同开展现场调查。</w:t>
      </w:r>
    </w:p>
    <w:p w14:paraId="408ABE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核和备案。现场调查后，对不符合规定的予以退回，并书面告知原因；符合相关规定的，于7个工作日内出具审核意见，转县不动产登记中心备案，出具备案意见。县不动产登记中心出具备案意见后，县林业</w:t>
      </w:r>
      <w:r>
        <w:rPr>
          <w:rFonts w:hint="eastAsia" w:ascii="仿宋" w:hAnsi="仿宋" w:eastAsia="仿宋" w:cs="仿宋"/>
          <w:sz w:val="32"/>
          <w:szCs w:val="32"/>
          <w:lang w:eastAsia="zh-CN"/>
        </w:rPr>
        <w:t>主管部门</w:t>
      </w:r>
      <w:r>
        <w:rPr>
          <w:rFonts w:hint="eastAsia" w:ascii="仿宋" w:hAnsi="仿宋" w:eastAsia="仿宋" w:cs="仿宋"/>
          <w:sz w:val="32"/>
          <w:szCs w:val="32"/>
        </w:rPr>
        <w:t>将申请材料以及审核、备案意见上报至县人民政府审批。</w:t>
      </w:r>
    </w:p>
    <w:p w14:paraId="15C62A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（四）登簿发证。经县人民政府审批同意后，向申请人颁发林业经营收益权证。</w:t>
      </w:r>
    </w:p>
    <w:p w14:paraId="410C4C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（五）县林业</w:t>
      </w:r>
      <w:r>
        <w:rPr>
          <w:rFonts w:hint="eastAsia" w:ascii="仿宋" w:hAnsi="仿宋" w:eastAsia="仿宋" w:cs="仿宋"/>
          <w:sz w:val="32"/>
          <w:szCs w:val="32"/>
          <w:lang w:eastAsia="zh-CN"/>
        </w:rPr>
        <w:t>主管部门</w:t>
      </w:r>
      <w:r>
        <w:rPr>
          <w:rFonts w:hint="eastAsia" w:ascii="仿宋" w:hAnsi="仿宋" w:eastAsia="仿宋" w:cs="仿宋"/>
          <w:sz w:val="32"/>
          <w:szCs w:val="32"/>
        </w:rPr>
        <w:t>建立林业经营收益权证登记档案。</w:t>
      </w:r>
    </w:p>
    <w:p w14:paraId="450450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（六）档案管理。</w:t>
      </w:r>
    </w:p>
    <w:p w14:paraId="37E3E2A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林业经营收益权登记申请人应当是在本县域内依法开展林业经营的自然人、法人或其他组织。</w:t>
      </w:r>
    </w:p>
    <w:p w14:paraId="38AF090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第十三条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林业经营收益权登记含首次登记、变更登记、转移登记、质押登记、注销登记和其他登记。</w:t>
      </w:r>
    </w:p>
    <w:p w14:paraId="58C158B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第十四条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登记经营方式为股份、托管、合作、租赁等流转类型；经营内容登记具体经营的品种、业态等。</w:t>
      </w:r>
    </w:p>
    <w:p w14:paraId="1631A34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第十五条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申请林业经营收益权首次登记的，应当提交下列材料</w:t>
      </w:r>
      <w:r>
        <w:rPr>
          <w:rFonts w:hint="eastAsia" w:ascii="仿宋" w:hAnsi="仿宋" w:eastAsia="仿宋" w:cs="仿宋"/>
          <w:sz w:val="32"/>
          <w:szCs w:val="32"/>
          <w:lang w:eastAsia="zh-CN"/>
        </w:rPr>
        <w:t>：</w:t>
      </w:r>
    </w:p>
    <w:p w14:paraId="0BB2B9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（一）登记申请表。</w:t>
      </w:r>
    </w:p>
    <w:p w14:paraId="7CB151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身份证明材料。申请人应当提供身份证，法人或者其他组织应当提供统一社会信用代码证书和法定代表人或者负责人的身份证明；委托他人办理的，需提供本人、受托人身份证明材料及授权委托书。以合作社（或共同体）名义申请的，需要提供集体研究决议。</w:t>
      </w:r>
    </w:p>
    <w:p w14:paraId="09E051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（三）权属证明材料。租赁、托管、合作、入股等合同，林权权属证明。</w:t>
      </w:r>
    </w:p>
    <w:p w14:paraId="5A1EC8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（四）在国有林地上申请林业经营收益权登记所需的相关材料，包括权属证明、政府批文或国资部门审批意见、合同等。</w:t>
      </w:r>
    </w:p>
    <w:p w14:paraId="75676B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第十六条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发生下列情形之一的，权利人应当向县林业</w:t>
      </w:r>
      <w:r>
        <w:rPr>
          <w:rFonts w:hint="eastAsia" w:ascii="仿宋" w:hAnsi="仿宋" w:eastAsia="仿宋" w:cs="仿宋"/>
          <w:sz w:val="32"/>
          <w:szCs w:val="32"/>
          <w:lang w:eastAsia="zh-CN"/>
        </w:rPr>
        <w:t>主管部门</w:t>
      </w:r>
      <w:r>
        <w:rPr>
          <w:rFonts w:hint="eastAsia" w:ascii="仿宋" w:hAnsi="仿宋" w:eastAsia="仿宋" w:cs="仿宋"/>
          <w:sz w:val="32"/>
          <w:szCs w:val="32"/>
        </w:rPr>
        <w:t>申请变更登记：（登记变更）</w:t>
      </w:r>
    </w:p>
    <w:p w14:paraId="3136F8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（一）权利人身份信息变更的</w:t>
      </w:r>
      <w:r>
        <w:rPr>
          <w:rFonts w:hint="eastAsia" w:ascii="仿宋" w:hAnsi="仿宋" w:eastAsia="仿宋" w:cs="仿宋"/>
          <w:sz w:val="32"/>
          <w:szCs w:val="32"/>
          <w:lang w:eastAsia="zh-CN"/>
        </w:rPr>
        <w:t>；</w:t>
      </w:r>
    </w:p>
    <w:p w14:paraId="159D12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（二）收益权经营内容、经营类型等状况变更的</w:t>
      </w:r>
      <w:r>
        <w:rPr>
          <w:rFonts w:hint="eastAsia" w:ascii="仿宋" w:hAnsi="仿宋" w:eastAsia="仿宋" w:cs="仿宋"/>
          <w:sz w:val="32"/>
          <w:szCs w:val="32"/>
          <w:lang w:eastAsia="zh-CN"/>
        </w:rPr>
        <w:t>；</w:t>
      </w:r>
    </w:p>
    <w:p w14:paraId="6EA857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（三）收益权期限发生变化的；</w:t>
      </w:r>
    </w:p>
    <w:p w14:paraId="23AD4A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（四）其他不涉及权利转移的变更情形。</w:t>
      </w:r>
    </w:p>
    <w:p w14:paraId="476A7F9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第十七条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发生下列情形之一的，当事人可以申请转移登记：</w:t>
      </w:r>
    </w:p>
    <w:p w14:paraId="41E135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（一）买卖、互换、赠与收益权的</w:t>
      </w:r>
      <w:r>
        <w:rPr>
          <w:rFonts w:hint="eastAsia" w:ascii="仿宋" w:hAnsi="仿宋" w:eastAsia="仿宋" w:cs="仿宋"/>
          <w:sz w:val="32"/>
          <w:szCs w:val="32"/>
          <w:lang w:eastAsia="zh-CN"/>
        </w:rPr>
        <w:t>；</w:t>
      </w:r>
    </w:p>
    <w:p w14:paraId="5D9FE7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（二）以收益权作价出资（入股）的</w:t>
      </w:r>
      <w:r>
        <w:rPr>
          <w:rFonts w:hint="eastAsia" w:ascii="仿宋" w:hAnsi="仿宋" w:eastAsia="仿宋" w:cs="仿宋"/>
          <w:sz w:val="32"/>
          <w:szCs w:val="32"/>
          <w:lang w:eastAsia="zh-CN"/>
        </w:rPr>
        <w:t>；</w:t>
      </w:r>
    </w:p>
    <w:p w14:paraId="671B71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（三）收益权的分割、合并导致权利发生转移的</w:t>
      </w:r>
      <w:r>
        <w:rPr>
          <w:rFonts w:hint="eastAsia" w:ascii="仿宋" w:hAnsi="仿宋" w:eastAsia="仿宋" w:cs="仿宋"/>
          <w:sz w:val="32"/>
          <w:szCs w:val="32"/>
          <w:lang w:eastAsia="zh-CN"/>
        </w:rPr>
        <w:t>；</w:t>
      </w:r>
    </w:p>
    <w:p w14:paraId="2837E0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（四）继承导致权利发生转移的</w:t>
      </w:r>
      <w:r>
        <w:rPr>
          <w:rFonts w:hint="eastAsia" w:ascii="仿宋" w:hAnsi="仿宋" w:eastAsia="仿宋" w:cs="仿宋"/>
          <w:sz w:val="32"/>
          <w:szCs w:val="32"/>
          <w:lang w:eastAsia="zh-CN"/>
        </w:rPr>
        <w:t>；</w:t>
      </w:r>
    </w:p>
    <w:p w14:paraId="741E3C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（五）共有人增加或者减少以及共有份额变化的</w:t>
      </w:r>
      <w:r>
        <w:rPr>
          <w:rFonts w:hint="eastAsia" w:ascii="仿宋" w:hAnsi="仿宋" w:eastAsia="仿宋" w:cs="仿宋"/>
          <w:sz w:val="32"/>
          <w:szCs w:val="32"/>
          <w:lang w:eastAsia="zh-CN"/>
        </w:rPr>
        <w:t>；</w:t>
      </w:r>
    </w:p>
    <w:p w14:paraId="2A0A2F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（六）人民法院、仲裁委员会的生效法律文书导致权利发生转移的</w:t>
      </w:r>
      <w:r>
        <w:rPr>
          <w:rFonts w:hint="eastAsia" w:ascii="仿宋" w:hAnsi="仿宋" w:eastAsia="仿宋" w:cs="仿宋"/>
          <w:sz w:val="32"/>
          <w:szCs w:val="32"/>
          <w:lang w:eastAsia="zh-CN"/>
        </w:rPr>
        <w:t>；</w:t>
      </w:r>
    </w:p>
    <w:p w14:paraId="6EF154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（七）其他权利转移情形。</w:t>
      </w:r>
    </w:p>
    <w:p w14:paraId="25EA05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第十八条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发生下列情形之一的，权力部门依法办理有关注销登记</w:t>
      </w:r>
      <w:r>
        <w:rPr>
          <w:rFonts w:hint="eastAsia" w:ascii="仿宋" w:hAnsi="仿宋" w:eastAsia="仿宋" w:cs="仿宋"/>
          <w:sz w:val="32"/>
          <w:szCs w:val="32"/>
          <w:lang w:eastAsia="zh-CN"/>
        </w:rPr>
        <w:t>：</w:t>
      </w:r>
    </w:p>
    <w:p w14:paraId="09C9B9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（一）承包、租赁、托管、合作等合同已终止的</w:t>
      </w:r>
      <w:r>
        <w:rPr>
          <w:rFonts w:hint="eastAsia" w:ascii="仿宋" w:hAnsi="仿宋" w:eastAsia="仿宋" w:cs="仿宋"/>
          <w:sz w:val="32"/>
          <w:szCs w:val="32"/>
          <w:lang w:eastAsia="zh-CN"/>
        </w:rPr>
        <w:t>；</w:t>
      </w:r>
    </w:p>
    <w:p w14:paraId="5B2C38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（二）收益权所在林地被征占用等原因导致收益权灭失的</w:t>
      </w:r>
      <w:r>
        <w:rPr>
          <w:rFonts w:hint="eastAsia" w:ascii="仿宋" w:hAnsi="仿宋" w:eastAsia="仿宋" w:cs="仿宋"/>
          <w:sz w:val="32"/>
          <w:szCs w:val="32"/>
          <w:lang w:eastAsia="zh-CN"/>
        </w:rPr>
        <w:t>；</w:t>
      </w:r>
    </w:p>
    <w:p w14:paraId="0174AF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（三）权利人自愿放弃收益权的</w:t>
      </w:r>
      <w:r>
        <w:rPr>
          <w:rFonts w:hint="eastAsia" w:ascii="仿宋" w:hAnsi="仿宋" w:eastAsia="仿宋" w:cs="仿宋"/>
          <w:sz w:val="32"/>
          <w:szCs w:val="32"/>
          <w:lang w:eastAsia="zh-CN"/>
        </w:rPr>
        <w:t>；</w:t>
      </w:r>
    </w:p>
    <w:p w14:paraId="36E8C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（四）法律、法规、规章规定的其他情形。</w:t>
      </w:r>
    </w:p>
    <w:p w14:paraId="359E9FB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第十九条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申请办理变更、转移、注销登记时，申请人应当提交下列材料</w:t>
      </w:r>
      <w:r>
        <w:rPr>
          <w:rFonts w:hint="eastAsia" w:ascii="仿宋" w:hAnsi="仿宋" w:eastAsia="仿宋" w:cs="仿宋"/>
          <w:sz w:val="32"/>
          <w:szCs w:val="32"/>
          <w:lang w:eastAsia="zh-CN"/>
        </w:rPr>
        <w:t>：</w:t>
      </w:r>
    </w:p>
    <w:p w14:paraId="502543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（一）登记申请表</w:t>
      </w:r>
      <w:r>
        <w:rPr>
          <w:rFonts w:hint="eastAsia" w:ascii="仿宋" w:hAnsi="仿宋" w:eastAsia="仿宋" w:cs="仿宋"/>
          <w:sz w:val="32"/>
          <w:szCs w:val="32"/>
          <w:lang w:eastAsia="zh-CN"/>
        </w:rPr>
        <w:t>；</w:t>
      </w:r>
    </w:p>
    <w:p w14:paraId="7472BE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（二）林业经营收益权证原件</w:t>
      </w:r>
      <w:r>
        <w:rPr>
          <w:rFonts w:hint="eastAsia" w:ascii="仿宋" w:hAnsi="仿宋" w:eastAsia="仿宋" w:cs="仿宋"/>
          <w:sz w:val="32"/>
          <w:szCs w:val="32"/>
          <w:lang w:eastAsia="zh-CN"/>
        </w:rPr>
        <w:t>；</w:t>
      </w:r>
    </w:p>
    <w:p w14:paraId="597026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（三）发生变更、转移、注销登记所列情形的有关证明文件。</w:t>
      </w:r>
    </w:p>
    <w:p w14:paraId="3FC399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bCs/>
          <w:sz w:val="32"/>
          <w:szCs w:val="32"/>
        </w:rPr>
      </w:pPr>
    </w:p>
    <w:p w14:paraId="3455CA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 xml:space="preserve">第四章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质押登记</w:t>
      </w:r>
    </w:p>
    <w:p w14:paraId="38C4B0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县林业</w:t>
      </w:r>
      <w:r>
        <w:rPr>
          <w:rFonts w:hint="eastAsia" w:ascii="仿宋" w:hAnsi="仿宋" w:eastAsia="仿宋" w:cs="仿宋"/>
          <w:sz w:val="32"/>
          <w:szCs w:val="32"/>
          <w:lang w:eastAsia="zh-CN"/>
        </w:rPr>
        <w:t>主管部门</w:t>
      </w:r>
      <w:r>
        <w:rPr>
          <w:rFonts w:hint="eastAsia" w:ascii="仿宋" w:hAnsi="仿宋" w:eastAsia="仿宋" w:cs="仿宋"/>
          <w:sz w:val="32"/>
          <w:szCs w:val="32"/>
        </w:rPr>
        <w:t>负责收益权质押登记工作。自然人、法人或其他组织为保障其债权的实现，依法以收益权设定质押的，质押双方当事人应共同书面向县林业</w:t>
      </w:r>
      <w:r>
        <w:rPr>
          <w:rFonts w:hint="eastAsia" w:ascii="仿宋" w:hAnsi="仿宋" w:eastAsia="仿宋" w:cs="仿宋"/>
          <w:sz w:val="32"/>
          <w:szCs w:val="32"/>
          <w:lang w:eastAsia="zh-CN"/>
        </w:rPr>
        <w:t>主管部门</w:t>
      </w:r>
      <w:r>
        <w:rPr>
          <w:rFonts w:hint="eastAsia" w:ascii="仿宋" w:hAnsi="仿宋" w:eastAsia="仿宋" w:cs="仿宋"/>
          <w:sz w:val="32"/>
          <w:szCs w:val="32"/>
        </w:rPr>
        <w:t>申请办理质押登记。</w:t>
      </w:r>
    </w:p>
    <w:p w14:paraId="4AF74AF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第二十一条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申请收益权质押登记的，当事人应当向县林业</w:t>
      </w:r>
      <w:r>
        <w:rPr>
          <w:rFonts w:hint="eastAsia" w:ascii="仿宋" w:hAnsi="仿宋" w:eastAsia="仿宋" w:cs="仿宋"/>
          <w:sz w:val="32"/>
          <w:szCs w:val="32"/>
          <w:lang w:eastAsia="zh-CN"/>
        </w:rPr>
        <w:t>主管部门</w:t>
      </w:r>
      <w:r>
        <w:rPr>
          <w:rFonts w:hint="eastAsia" w:ascii="仿宋" w:hAnsi="仿宋" w:eastAsia="仿宋" w:cs="仿宋"/>
          <w:sz w:val="32"/>
          <w:szCs w:val="32"/>
        </w:rPr>
        <w:t>提交下列材料</w:t>
      </w:r>
      <w:r>
        <w:rPr>
          <w:rFonts w:hint="eastAsia" w:ascii="仿宋" w:hAnsi="仿宋" w:eastAsia="仿宋" w:cs="仿宋"/>
          <w:sz w:val="32"/>
          <w:szCs w:val="32"/>
          <w:lang w:eastAsia="zh-CN"/>
        </w:rPr>
        <w:t>：</w:t>
      </w:r>
    </w:p>
    <w:p w14:paraId="70CF0C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（一）出质人和质权人共同签字或盖章的收益权质押登记申请表</w:t>
      </w:r>
      <w:r>
        <w:rPr>
          <w:rFonts w:hint="eastAsia" w:ascii="仿宋" w:hAnsi="仿宋" w:eastAsia="仿宋" w:cs="仿宋"/>
          <w:sz w:val="32"/>
          <w:szCs w:val="32"/>
          <w:lang w:eastAsia="zh-CN"/>
        </w:rPr>
        <w:t>；</w:t>
      </w:r>
    </w:p>
    <w:p w14:paraId="79771E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（二）收益权质押合同</w:t>
      </w:r>
      <w:r>
        <w:rPr>
          <w:rFonts w:hint="eastAsia" w:ascii="仿宋" w:hAnsi="仿宋" w:eastAsia="仿宋" w:cs="仿宋"/>
          <w:sz w:val="32"/>
          <w:szCs w:val="32"/>
          <w:lang w:eastAsia="zh-CN"/>
        </w:rPr>
        <w:t>；</w:t>
      </w:r>
    </w:p>
    <w:p w14:paraId="3005B0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（三）双方当事人的身份证明，或当事人签署的相关承诺书；</w:t>
      </w:r>
    </w:p>
    <w:p w14:paraId="5A4FDC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（四）委托代理的，注明委托权限的委托书；</w:t>
      </w:r>
    </w:p>
    <w:p w14:paraId="2AD529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（五）其他需要提供的材料。</w:t>
      </w:r>
    </w:p>
    <w:p w14:paraId="3713BC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收益权经过资产评估的，当事人还应当提交资产评估报告。</w:t>
      </w:r>
    </w:p>
    <w:p w14:paraId="2E2B7D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第二十二条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 xml:space="preserve"> 以收益权出质的，出质人与质权人应当订立书面合同。质押合同可以是单独订立的合同，也可以是主合同中的担保条款。合同应当包括以下与质押登记相关的内容</w:t>
      </w:r>
      <w:r>
        <w:rPr>
          <w:rFonts w:hint="eastAsia" w:ascii="仿宋" w:hAnsi="仿宋" w:eastAsia="仿宋" w:cs="仿宋"/>
          <w:sz w:val="32"/>
          <w:szCs w:val="32"/>
          <w:lang w:eastAsia="zh-CN"/>
        </w:rPr>
        <w:t>：</w:t>
      </w:r>
    </w:p>
    <w:p w14:paraId="2EA274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（一）当事人的姓名或名称、地址</w:t>
      </w:r>
      <w:r>
        <w:rPr>
          <w:rFonts w:hint="eastAsia" w:ascii="仿宋" w:hAnsi="仿宋" w:eastAsia="仿宋" w:cs="仿宋"/>
          <w:sz w:val="32"/>
          <w:szCs w:val="32"/>
          <w:lang w:eastAsia="zh-CN"/>
        </w:rPr>
        <w:t>；</w:t>
      </w:r>
    </w:p>
    <w:p w14:paraId="13A315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（二）收益权证主要信息；</w:t>
      </w:r>
    </w:p>
    <w:p w14:paraId="15B096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（三）被担保债权的种类和数额</w:t>
      </w:r>
      <w:r>
        <w:rPr>
          <w:rFonts w:hint="eastAsia" w:ascii="仿宋" w:hAnsi="仿宋" w:eastAsia="仿宋" w:cs="仿宋"/>
          <w:sz w:val="32"/>
          <w:szCs w:val="32"/>
          <w:lang w:eastAsia="zh-CN"/>
        </w:rPr>
        <w:t>；</w:t>
      </w:r>
    </w:p>
    <w:p w14:paraId="1A0FCC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（四）债务人履行债务的期限</w:t>
      </w:r>
      <w:r>
        <w:rPr>
          <w:rFonts w:hint="eastAsia" w:ascii="仿宋" w:hAnsi="仿宋" w:eastAsia="仿宋" w:cs="仿宋"/>
          <w:sz w:val="32"/>
          <w:szCs w:val="32"/>
          <w:lang w:eastAsia="zh-CN"/>
        </w:rPr>
        <w:t>；</w:t>
      </w:r>
    </w:p>
    <w:p w14:paraId="03490A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（五）质押担保的范围。</w:t>
      </w:r>
    </w:p>
    <w:p w14:paraId="0ECA72D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第二十三条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 xml:space="preserve"> 县林业</w:t>
      </w:r>
      <w:r>
        <w:rPr>
          <w:rFonts w:hint="eastAsia" w:ascii="仿宋" w:hAnsi="仿宋" w:eastAsia="仿宋" w:cs="仿宋"/>
          <w:sz w:val="32"/>
          <w:szCs w:val="32"/>
          <w:lang w:eastAsia="zh-CN"/>
        </w:rPr>
        <w:t>主管部门</w:t>
      </w:r>
      <w:r>
        <w:rPr>
          <w:rFonts w:hint="eastAsia" w:ascii="仿宋" w:hAnsi="仿宋" w:eastAsia="仿宋" w:cs="仿宋"/>
          <w:sz w:val="32"/>
          <w:szCs w:val="32"/>
        </w:rPr>
        <w:t>收到当事人提交的质押登记申请文件，应当予以受理，并自收到之日起5个工作日内进行审查，决定是否予以登记。</w:t>
      </w:r>
    </w:p>
    <w:p w14:paraId="69AE8FD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第二十四条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收益权质押登记申请经审查合格的，县林业</w:t>
      </w:r>
      <w:r>
        <w:rPr>
          <w:rFonts w:hint="eastAsia" w:ascii="仿宋" w:hAnsi="仿宋" w:eastAsia="仿宋" w:cs="仿宋"/>
          <w:sz w:val="32"/>
          <w:szCs w:val="32"/>
          <w:lang w:eastAsia="zh-CN"/>
        </w:rPr>
        <w:t>主管部门</w:t>
      </w:r>
      <w:r>
        <w:rPr>
          <w:rFonts w:hint="eastAsia" w:ascii="仿宋" w:hAnsi="仿宋" w:eastAsia="仿宋" w:cs="仿宋"/>
          <w:sz w:val="32"/>
          <w:szCs w:val="32"/>
        </w:rPr>
        <w:t>在收益权证上予以登记。经审查发现不符合登记条件的，县林业</w:t>
      </w:r>
      <w:r>
        <w:rPr>
          <w:rFonts w:hint="eastAsia" w:ascii="仿宋" w:hAnsi="仿宋" w:eastAsia="仿宋" w:cs="仿宋"/>
          <w:sz w:val="32"/>
          <w:szCs w:val="32"/>
          <w:lang w:eastAsia="zh-CN"/>
        </w:rPr>
        <w:t>主管部门</w:t>
      </w:r>
      <w:r>
        <w:rPr>
          <w:rFonts w:hint="eastAsia" w:ascii="仿宋" w:hAnsi="仿宋" w:eastAsia="仿宋" w:cs="仿宋"/>
          <w:sz w:val="32"/>
          <w:szCs w:val="32"/>
        </w:rPr>
        <w:t>作出不予登记的决定，并书面通知当事人。</w:t>
      </w:r>
    </w:p>
    <w:p w14:paraId="7136881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Cs/>
          <w:sz w:val="32"/>
          <w:szCs w:val="32"/>
        </w:rPr>
      </w:pPr>
      <w:r>
        <w:rPr>
          <w:rFonts w:hint="eastAsia" w:ascii="楷体" w:hAnsi="楷体" w:eastAsia="楷体" w:cs="楷体"/>
          <w:b/>
          <w:bCs/>
          <w:sz w:val="32"/>
          <w:szCs w:val="32"/>
          <w:lang w:val="en-US" w:eastAsia="zh-CN"/>
        </w:rPr>
        <w:t>第二十五条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权利人用收益权证向银行机构申请质押贷款的，在县林业</w:t>
      </w:r>
      <w:r>
        <w:rPr>
          <w:rFonts w:hint="eastAsia" w:ascii="仿宋" w:hAnsi="仿宋" w:eastAsia="仿宋" w:cs="仿宋"/>
          <w:sz w:val="32"/>
          <w:szCs w:val="32"/>
          <w:lang w:eastAsia="zh-CN"/>
        </w:rPr>
        <w:t>主管部门</w:t>
      </w:r>
      <w:r>
        <w:rPr>
          <w:rFonts w:hint="eastAsia" w:ascii="仿宋" w:hAnsi="仿宋" w:eastAsia="仿宋" w:cs="仿宋"/>
          <w:sz w:val="32"/>
          <w:szCs w:val="32"/>
        </w:rPr>
        <w:t>办理质押登记之后，银行机构可以登录中国人民银行征信中心“动产融资统一登记公示系统（中登网）”对收益权及质押情况进行登记和公示。</w:t>
      </w:r>
    </w:p>
    <w:p w14:paraId="031ED17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Cs/>
          <w:sz w:val="32"/>
          <w:szCs w:val="32"/>
          <w:lang w:val="en-US" w:eastAsia="zh-CN"/>
        </w:rPr>
      </w:pPr>
    </w:p>
    <w:p w14:paraId="6D31E3D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 xml:space="preserve">第五章  </w:t>
      </w:r>
      <w:r>
        <w:rPr>
          <w:rFonts w:hint="eastAsia" w:ascii="黑体" w:hAnsi="黑体" w:eastAsia="黑体" w:cs="黑体"/>
          <w:bCs/>
          <w:sz w:val="32"/>
          <w:szCs w:val="32"/>
        </w:rPr>
        <w:t>登记管理</w:t>
      </w:r>
    </w:p>
    <w:p w14:paraId="13C25DA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第二十六条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县林业</w:t>
      </w:r>
      <w:r>
        <w:rPr>
          <w:rFonts w:hint="eastAsia" w:ascii="仿宋" w:hAnsi="仿宋" w:eastAsia="仿宋" w:cs="仿宋"/>
          <w:sz w:val="32"/>
          <w:szCs w:val="32"/>
          <w:lang w:eastAsia="zh-CN"/>
        </w:rPr>
        <w:t>主管部门</w:t>
      </w:r>
      <w:r>
        <w:rPr>
          <w:rFonts w:hint="eastAsia" w:ascii="仿宋" w:hAnsi="仿宋" w:eastAsia="仿宋" w:cs="仿宋"/>
          <w:sz w:val="32"/>
          <w:szCs w:val="32"/>
        </w:rPr>
        <w:t>应当与县自然资源</w:t>
      </w:r>
      <w:r>
        <w:rPr>
          <w:rFonts w:hint="eastAsia" w:ascii="仿宋" w:hAnsi="仿宋" w:eastAsia="仿宋" w:cs="仿宋"/>
          <w:sz w:val="32"/>
          <w:szCs w:val="32"/>
          <w:lang w:eastAsia="zh-CN"/>
        </w:rPr>
        <w:t>主管部门</w:t>
      </w:r>
      <w:r>
        <w:rPr>
          <w:rFonts w:hint="eastAsia" w:ascii="仿宋" w:hAnsi="仿宋" w:eastAsia="仿宋" w:cs="仿宋"/>
          <w:sz w:val="32"/>
          <w:szCs w:val="32"/>
        </w:rPr>
        <w:t>等相关部门建立协同和数据共享机制，实现林权流转审核、林业经营收益权登记和林权类不动产登记数据推送共享、权利关联，防止一证多押。</w:t>
      </w:r>
    </w:p>
    <w:p w14:paraId="7CCC81A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第二十七条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林业经营内容发生变化的，权利人应当及时申请变更登记，确保林业经营收益权证载明信息的准确性。对因未及时申请变更登记造成法律责任和经济损失的，由持证人承担。</w:t>
      </w:r>
    </w:p>
    <w:p w14:paraId="6DF6A2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第二十八条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林业经营收益权证及登记申请表等原始资料不得涂改，确需修改的，应加盖县林业</w:t>
      </w:r>
      <w:r>
        <w:rPr>
          <w:rFonts w:hint="eastAsia" w:ascii="仿宋" w:hAnsi="仿宋" w:eastAsia="仿宋" w:cs="仿宋"/>
          <w:sz w:val="32"/>
          <w:szCs w:val="32"/>
          <w:lang w:eastAsia="zh-CN"/>
        </w:rPr>
        <w:t>主管部门</w:t>
      </w:r>
      <w:r>
        <w:rPr>
          <w:rFonts w:hint="eastAsia" w:ascii="仿宋" w:hAnsi="仿宋" w:eastAsia="仿宋" w:cs="仿宋"/>
          <w:sz w:val="32"/>
          <w:szCs w:val="32"/>
        </w:rPr>
        <w:t>的更正章。</w:t>
      </w:r>
    </w:p>
    <w:p w14:paraId="05AC269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第二十九条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 xml:space="preserve"> 发生以下情形之一的，经查证属实，应予以撤销登记</w:t>
      </w:r>
      <w:r>
        <w:rPr>
          <w:rFonts w:hint="eastAsia" w:ascii="仿宋" w:hAnsi="仿宋" w:eastAsia="仿宋" w:cs="仿宋"/>
          <w:sz w:val="32"/>
          <w:szCs w:val="32"/>
          <w:lang w:eastAsia="zh-CN"/>
        </w:rPr>
        <w:t>：</w:t>
      </w:r>
    </w:p>
    <w:p w14:paraId="1F8116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（一）提供虚假申请材料的</w:t>
      </w:r>
      <w:r>
        <w:rPr>
          <w:rFonts w:hint="eastAsia" w:ascii="仿宋" w:hAnsi="仿宋" w:eastAsia="仿宋" w:cs="仿宋"/>
          <w:sz w:val="32"/>
          <w:szCs w:val="32"/>
          <w:lang w:eastAsia="zh-CN"/>
        </w:rPr>
        <w:t>；</w:t>
      </w:r>
    </w:p>
    <w:p w14:paraId="6E4146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（二）登记发证机关工作人员徇私舞弊发证的</w:t>
      </w:r>
      <w:r>
        <w:rPr>
          <w:rFonts w:hint="eastAsia" w:ascii="仿宋" w:hAnsi="仿宋" w:eastAsia="仿宋" w:cs="仿宋"/>
          <w:sz w:val="32"/>
          <w:szCs w:val="32"/>
          <w:lang w:eastAsia="zh-CN"/>
        </w:rPr>
        <w:t>；</w:t>
      </w:r>
    </w:p>
    <w:p w14:paraId="3F1749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（三）违反本办法规定程序发证的</w:t>
      </w:r>
      <w:r>
        <w:rPr>
          <w:rFonts w:hint="eastAsia" w:ascii="仿宋" w:hAnsi="仿宋" w:eastAsia="仿宋" w:cs="仿宋"/>
          <w:sz w:val="32"/>
          <w:szCs w:val="32"/>
          <w:lang w:eastAsia="zh-CN"/>
        </w:rPr>
        <w:t>；</w:t>
      </w:r>
    </w:p>
    <w:p w14:paraId="6D8A85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（四）违反法律、法规规定的其他情形。</w:t>
      </w:r>
    </w:p>
    <w:p w14:paraId="62DA52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发生本条第（一）款情形的，林业经营收益权证自注销之日起两年内，县林业</w:t>
      </w:r>
      <w:r>
        <w:rPr>
          <w:rFonts w:hint="eastAsia" w:ascii="仿宋" w:hAnsi="仿宋" w:eastAsia="仿宋" w:cs="仿宋"/>
          <w:sz w:val="32"/>
          <w:szCs w:val="32"/>
          <w:lang w:eastAsia="zh-CN"/>
        </w:rPr>
        <w:t>主管</w:t>
      </w:r>
      <w:r>
        <w:rPr>
          <w:rFonts w:hint="eastAsia" w:ascii="仿宋" w:hAnsi="仿宋" w:eastAsia="仿宋" w:cs="仿宋"/>
          <w:sz w:val="32"/>
          <w:szCs w:val="32"/>
        </w:rPr>
        <w:t>部门不得受理该权利人申请资格。</w:t>
      </w:r>
    </w:p>
    <w:p w14:paraId="1802C7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bCs/>
          <w:sz w:val="32"/>
          <w:szCs w:val="32"/>
        </w:rPr>
      </w:pPr>
    </w:p>
    <w:p w14:paraId="6C5834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rPr>
      </w:pPr>
      <w:r>
        <w:rPr>
          <w:rFonts w:hint="eastAsia" w:ascii="黑体" w:hAnsi="黑体" w:eastAsia="黑体" w:cs="黑体"/>
          <w:bCs/>
          <w:sz w:val="32"/>
          <w:szCs w:val="32"/>
        </w:rPr>
        <w:t>第六章</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 xml:space="preserve"> 附则</w:t>
      </w:r>
    </w:p>
    <w:p w14:paraId="207054E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第三十条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林业经营收益权登记工作经费由县级财政保障，不得向申请人收取任何费用。</w:t>
      </w:r>
    </w:p>
    <w:p w14:paraId="74245F9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第三十一条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本办法由县林业</w:t>
      </w:r>
      <w:r>
        <w:rPr>
          <w:rFonts w:hint="eastAsia" w:ascii="仿宋" w:hAnsi="仿宋" w:eastAsia="仿宋" w:cs="仿宋"/>
          <w:sz w:val="32"/>
          <w:szCs w:val="32"/>
          <w:lang w:eastAsia="zh-CN"/>
        </w:rPr>
        <w:t>主管部门</w:t>
      </w:r>
      <w:r>
        <w:rPr>
          <w:rFonts w:hint="eastAsia" w:ascii="仿宋" w:hAnsi="仿宋" w:eastAsia="仿宋" w:cs="仿宋"/>
          <w:sz w:val="32"/>
          <w:szCs w:val="32"/>
        </w:rPr>
        <w:t>负责解释。</w:t>
      </w:r>
    </w:p>
    <w:p w14:paraId="04963A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第三十二条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本办法自颁布之日起</w:t>
      </w:r>
      <w:r>
        <w:rPr>
          <w:rFonts w:hint="eastAsia" w:ascii="仿宋" w:hAnsi="仿宋" w:eastAsia="仿宋" w:cs="仿宋"/>
          <w:sz w:val="32"/>
          <w:szCs w:val="32"/>
          <w:lang w:eastAsia="zh-CN"/>
        </w:rPr>
        <w:t>施行</w:t>
      </w:r>
      <w:r>
        <w:rPr>
          <w:rFonts w:hint="eastAsia" w:ascii="仿宋" w:hAnsi="仿宋" w:eastAsia="仿宋" w:cs="仿宋"/>
          <w:sz w:val="32"/>
          <w:szCs w:val="32"/>
        </w:rPr>
        <w:t>，并依据国家相关政策调整情况及时修订。</w:t>
      </w:r>
    </w:p>
    <w:p w14:paraId="271AE6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0D0892-1A31-4B9D-BDB0-5EF09D733DB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E4EBE72-E87E-47E5-B4F7-5C8A7E0D1640}"/>
  </w:font>
  <w:font w:name="仿宋_GB2312">
    <w:panose1 w:val="02010609030101010101"/>
    <w:charset w:val="86"/>
    <w:family w:val="auto"/>
    <w:pitch w:val="default"/>
    <w:sig w:usb0="00000001" w:usb1="080E0000" w:usb2="00000000" w:usb3="00000000" w:csb0="00040000" w:csb1="00000000"/>
    <w:embedRegular r:id="rId3" w:fontKey="{6EED3464-187B-4FF4-8E6C-2FB70BA5B6A6}"/>
  </w:font>
  <w:font w:name="方正小标宋简体">
    <w:panose1 w:val="03000509000000000000"/>
    <w:charset w:val="86"/>
    <w:family w:val="script"/>
    <w:pitch w:val="default"/>
    <w:sig w:usb0="00000001" w:usb1="080E0000" w:usb2="00000000" w:usb3="00000000" w:csb0="00040000" w:csb1="00000000"/>
    <w:embedRegular r:id="rId4" w:fontKey="{F10C5621-865F-4E7B-BA42-7D3D7B27A5B3}"/>
  </w:font>
  <w:font w:name="仿宋">
    <w:panose1 w:val="02010609060101010101"/>
    <w:charset w:val="86"/>
    <w:family w:val="modern"/>
    <w:pitch w:val="default"/>
    <w:sig w:usb0="800002BF" w:usb1="38CF7CFA" w:usb2="00000016" w:usb3="00000000" w:csb0="00040001" w:csb1="00000000"/>
    <w:embedRegular r:id="rId5" w:fontKey="{64381E86-4333-48E2-996F-AE0C9469C6F0}"/>
  </w:font>
  <w:font w:name="楷体">
    <w:panose1 w:val="02010609060101010101"/>
    <w:charset w:val="86"/>
    <w:family w:val="auto"/>
    <w:pitch w:val="default"/>
    <w:sig w:usb0="800002BF" w:usb1="38CF7CFA" w:usb2="00000016" w:usb3="00000000" w:csb0="00040001" w:csb1="00000000"/>
    <w:embedRegular r:id="rId6" w:fontKey="{5882FC02-FAE7-4D7A-905B-B5C7DBCF76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02AA1"/>
    <w:rsid w:val="016A6FD7"/>
    <w:rsid w:val="08114650"/>
    <w:rsid w:val="1D3249F5"/>
    <w:rsid w:val="23AD1279"/>
    <w:rsid w:val="2F7A2DE7"/>
    <w:rsid w:val="343018AE"/>
    <w:rsid w:val="36686627"/>
    <w:rsid w:val="492971E3"/>
    <w:rsid w:val="4EE03A01"/>
    <w:rsid w:val="68E1689C"/>
    <w:rsid w:val="6B851761"/>
    <w:rsid w:val="7D002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eastAsia="仿宋_GB2312"/>
      <w:sz w:val="32"/>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4">
    <w:name w:val="Body Text First Indent 2"/>
    <w:basedOn w:val="2"/>
    <w:qFormat/>
    <w:uiPriority w:val="0"/>
    <w:pPr>
      <w:ind w:firstLine="420"/>
    </w:pPr>
    <w:rPr>
      <w:rFonts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2025-01-20T02:48:00Z</dcterms:created>
  <dc:creator>慕慕</dc:creator>
  <cp:lastModifiedBy>WPS</cp:lastModifiedBy>
  <dcterms:modified xsi:type="dcterms:W3CDTF">2025-01-26T07:44:45Z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C76E49FF40864EE69599482F68BE3ED7_13</vt:lpwstr>
  </property>
  <property fmtid="{D5CDD505-2E9C-101B-9397-08002B2CF9AE}" pid="4" name="KSOTemplateDocerSaveRecord">
    <vt:lpwstr>eyJoZGlkIjoiMTZhZWZlNzBiZTBiOTJhOGJiZmRlMGEzNzk0YTQ5ZmQiLCJ1c2VySWQiOiIyMzgwNTgwNTUifQ==</vt:lpwstr>
  </property>
</Properties>
</file>