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bidi w:val="0"/>
        <w:rPr>
          <w:rFonts w:hint="eastAsia"/>
          <w:color w:val="auto"/>
        </w:rPr>
      </w:pPr>
      <w:bookmarkStart w:id="0" w:name="_Toc1201793801"/>
      <w:bookmarkStart w:id="1" w:name="_Toc1826709595"/>
      <w:bookmarkStart w:id="2" w:name="_Toc2015820416"/>
      <w:bookmarkStart w:id="3" w:name="_Toc2100018791"/>
      <w:bookmarkStart w:id="4" w:name="_Toc151381439"/>
      <w:bookmarkStart w:id="5" w:name="_Toc71602316"/>
      <w:bookmarkStart w:id="6" w:name="_Toc172895131"/>
      <w:bookmarkStart w:id="7" w:name="_Toc918585951"/>
      <w:bookmarkStart w:id="8" w:name="_Toc172920729"/>
      <w:bookmarkStart w:id="9" w:name="_Toc251361356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江西省“好社区”更新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实施方案</w:t>
      </w:r>
      <w:bookmarkEnd w:id="0"/>
      <w:bookmarkEnd w:id="1"/>
      <w:bookmarkEnd w:id="2"/>
      <w:bookmarkEnd w:id="3"/>
      <w:bookmarkEnd w:id="4"/>
      <w:bookmarkEnd w:id="5"/>
      <w:bookmarkStart w:id="10" w:name="_Toc1122081892"/>
      <w:bookmarkStart w:id="11" w:name="_Toc1081945653"/>
      <w:bookmarkStart w:id="12" w:name="_Toc1191716640"/>
      <w:bookmarkStart w:id="13" w:name="_Toc829282692"/>
      <w:bookmarkStart w:id="14" w:name="_Toc1647207225"/>
      <w:bookmarkStart w:id="15" w:name="_Toc1464713372"/>
      <w:r>
        <w:rPr>
          <w:rFonts w:hint="eastAsia" w:ascii="黑体" w:hAnsi="黑体" w:eastAsia="黑体" w:cs="黑体"/>
          <w:color w:val="auto"/>
          <w:sz w:val="44"/>
          <w:szCs w:val="44"/>
        </w:rPr>
        <w:t>编制</w:t>
      </w:r>
      <w:bookmarkEnd w:id="6"/>
      <w:bookmarkEnd w:id="7"/>
      <w:bookmarkEnd w:id="8"/>
      <w:bookmarkEnd w:id="10"/>
      <w:bookmarkEnd w:id="11"/>
      <w:bookmarkEnd w:id="12"/>
      <w:bookmarkEnd w:id="13"/>
      <w:bookmarkEnd w:id="14"/>
      <w:bookmarkEnd w:id="15"/>
      <w:r>
        <w:rPr>
          <w:rFonts w:hint="eastAsia" w:ascii="黑体" w:hAnsi="黑体" w:eastAsia="黑体" w:cs="黑体"/>
          <w:color w:val="auto"/>
          <w:sz w:val="44"/>
          <w:szCs w:val="44"/>
        </w:rPr>
        <w:t>指南</w:t>
      </w:r>
      <w:bookmarkEnd w:id="9"/>
    </w:p>
    <w:p>
      <w:pPr>
        <w:pStyle w:val="38"/>
        <w:ind w:left="0" w:leftChars="0" w:firstLine="0" w:firstLineChars="0"/>
        <w:jc w:val="center"/>
        <w:rPr>
          <w:rFonts w:hint="eastAsia" w:ascii="黑体" w:hAnsi="黑体" w:eastAsia="黑体" w:cs="黑体"/>
          <w:color w:val="auto"/>
          <w:lang w:eastAsia="zh-Hans"/>
        </w:rPr>
      </w:pPr>
      <w:bookmarkStart w:id="16" w:name="_Toc172895133"/>
      <w:r>
        <w:rPr>
          <w:rFonts w:hint="eastAsia" w:ascii="黑体" w:hAnsi="黑体" w:eastAsia="黑体" w:cs="黑体"/>
          <w:color w:val="auto"/>
        </w:rPr>
        <w:t>（</w:t>
      </w:r>
      <w:r>
        <w:rPr>
          <w:rFonts w:hint="eastAsia" w:ascii="黑体" w:hAnsi="黑体" w:eastAsia="黑体" w:cs="黑体"/>
          <w:color w:val="auto"/>
          <w:lang w:eastAsia="zh-Hans"/>
        </w:rPr>
        <w:t>试行）</w:t>
      </w:r>
      <w:bookmarkEnd w:id="16"/>
    </w:p>
    <w:p>
      <w:pPr>
        <w:pStyle w:val="7"/>
        <w:rPr>
          <w:rFonts w:hint="eastAsia"/>
          <w:color w:val="auto"/>
        </w:rPr>
      </w:pPr>
    </w:p>
    <w:p>
      <w:pPr>
        <w:pStyle w:val="7"/>
        <w:rPr>
          <w:rFonts w:hint="eastAsia"/>
          <w:color w:val="auto"/>
        </w:rPr>
      </w:pPr>
    </w:p>
    <w:p>
      <w:pPr>
        <w:pStyle w:val="7"/>
        <w:rPr>
          <w:rFonts w:hint="eastAsia"/>
          <w:color w:val="auto"/>
        </w:rPr>
      </w:pPr>
    </w:p>
    <w:p>
      <w:pPr>
        <w:pStyle w:val="7"/>
        <w:rPr>
          <w:rFonts w:hint="eastAsia"/>
          <w:color w:val="auto"/>
        </w:rPr>
      </w:pPr>
    </w:p>
    <w:p>
      <w:pPr>
        <w:pStyle w:val="7"/>
        <w:rPr>
          <w:rFonts w:hint="eastAsia"/>
          <w:color w:val="auto"/>
        </w:rPr>
      </w:pPr>
    </w:p>
    <w:p>
      <w:pPr>
        <w:pStyle w:val="7"/>
        <w:rPr>
          <w:color w:val="auto"/>
        </w:rPr>
      </w:pPr>
    </w:p>
    <w:p>
      <w:pPr>
        <w:pStyle w:val="7"/>
        <w:rPr>
          <w:color w:val="auto"/>
        </w:rPr>
      </w:pPr>
    </w:p>
    <w:p>
      <w:pPr>
        <w:pStyle w:val="7"/>
        <w:rPr>
          <w:color w:val="auto"/>
        </w:rPr>
      </w:pPr>
    </w:p>
    <w:p>
      <w:pPr>
        <w:pStyle w:val="7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default" w:ascii="宋体" w:hAnsi="宋体" w:cs="宋体" w:eastAsia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 w:eastAsiaTheme="minorEastAsia"/>
          <w:color w:val="auto"/>
          <w:sz w:val="28"/>
          <w:szCs w:val="28"/>
          <w:highlight w:val="none"/>
          <w:lang w:val="en-US" w:eastAsia="zh-CN"/>
        </w:rPr>
        <w:t>江西省人居环境研究院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eastAsia" w:ascii="宋体" w:hAnsi="宋体" w:cs="宋体" w:eastAsia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 w:eastAsiaTheme="minorEastAsia"/>
          <w:color w:val="auto"/>
          <w:sz w:val="28"/>
          <w:szCs w:val="28"/>
          <w:highlight w:val="none"/>
          <w:lang w:val="en-US" w:eastAsia="zh-CN"/>
        </w:rPr>
        <w:t>江西省城乡规划市政设计研究总院有限公司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eastAsia" w:ascii="宋体" w:hAnsi="宋体" w:cs="宋体" w:eastAsia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 w:eastAsiaTheme="minorEastAsia"/>
          <w:color w:val="auto"/>
          <w:sz w:val="28"/>
          <w:szCs w:val="28"/>
          <w:highlight w:val="none"/>
          <w:lang w:val="en-US" w:eastAsia="zh-CN"/>
        </w:rPr>
        <w:t>2025年8月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eastAsia" w:ascii="宋体" w:hAnsi="宋体" w:cs="宋体" w:eastAsiaTheme="minorEastAsia"/>
          <w:color w:val="auto"/>
          <w:sz w:val="28"/>
          <w:szCs w:val="28"/>
          <w:highlight w:val="none"/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pStyle w:val="2"/>
        <w:bidi w:val="0"/>
        <w:rPr>
          <w:rFonts w:hint="eastAsia"/>
          <w:color w:val="auto"/>
          <w:sz w:val="36"/>
          <w:szCs w:val="28"/>
          <w:lang w:val="en-US" w:eastAsia="zh-CN"/>
        </w:rPr>
      </w:pPr>
      <w:bookmarkStart w:id="17" w:name="_Toc6286"/>
      <w:bookmarkStart w:id="18" w:name="_Toc17490"/>
      <w:bookmarkStart w:id="19" w:name="_Toc29320"/>
      <w:bookmarkStart w:id="20" w:name="_Toc18573"/>
      <w:bookmarkStart w:id="21" w:name="_Toc20480"/>
      <w:bookmarkStart w:id="22" w:name="_Toc20186"/>
      <w:bookmarkStart w:id="23" w:name="_Toc9250"/>
      <w:bookmarkStart w:id="24" w:name="_Toc16423"/>
      <w:bookmarkStart w:id="25" w:name="_Toc31856"/>
      <w:bookmarkStart w:id="26" w:name="_Toc20242"/>
      <w:bookmarkStart w:id="27" w:name="_Toc30497"/>
      <w:bookmarkStart w:id="28" w:name="_Toc10163"/>
      <w:bookmarkStart w:id="29" w:name="_Toc9142"/>
      <w:bookmarkStart w:id="30" w:name="_Toc5427"/>
      <w:bookmarkStart w:id="31" w:name="_Toc12148"/>
      <w:r>
        <w:rPr>
          <w:rFonts w:hint="eastAsia"/>
          <w:color w:val="auto"/>
          <w:sz w:val="36"/>
          <w:szCs w:val="28"/>
          <w:lang w:val="en-US" w:eastAsia="zh-CN"/>
        </w:rPr>
        <w:t>前  言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1"/>
          <w:lang w:val="en-US" w:eastAsia="zh-CN"/>
        </w:rPr>
        <w:t>社区是城市治理和居民生活的基本单元，是推进城市高质量发展、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color w:val="auto"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1"/>
          <w:lang w:val="en-US" w:eastAsia="zh-CN"/>
        </w:rPr>
        <w:t>创造高品质生活空间的重要载体。为贯彻党中央、国务院《关于持续推进城市更新行动的意见》要求，落实省委十五届七次全会和省政府第86 次常务会议精神，以及2025年江西省《政府工作报告》内容要求，适应“好社区”建设的需求，保障工作有效实施。根据《江西省推进“好社区”建设实施方案》等文件要求，立足操作层面，结合我省实际，江西省住房和城乡建设厅组织编制了《江西省“好社区”更新实施方案编制指南（试行）》（以下简称《指南》），指南明确开展“好社区”更新的基本环节和注意事项，为各地提供参考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1"/>
          <w:lang w:val="en-US" w:eastAsia="zh-CN"/>
        </w:rPr>
        <w:t>《指南》主要内容包括总则、基本术语、“好社区”更新策划、“好社区”更新方案、实施保障建议、成果形式和附录等七个部分。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本指南由江西省住房和城乡建设厅负责管理和解释。执行过程中如有意见或建议，请寄送《江西省“好社区”更新实施方案编制指南》编制组（江西省人居环境研究院，地址：南昌市二七北路610号，邮编330077），以供今后修订时参考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《指南》自发布之日起施行。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宋体" w:hAnsi="宋体" w:eastAsia="宋体" w:cs="宋体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 w:val="0"/>
          <w:color w:val="auto"/>
          <w:sz w:val="28"/>
          <w:szCs w:val="28"/>
          <w:highlight w:val="none"/>
          <w:lang w:val="en-US" w:eastAsia="zh-CN"/>
        </w:rPr>
        <w:t xml:space="preserve">本指南指导单位：江西省住房和城乡建设厅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宋体" w:hAnsi="宋体" w:eastAsia="宋体" w:cs="宋体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 w:val="0"/>
          <w:color w:val="auto"/>
          <w:sz w:val="28"/>
          <w:szCs w:val="28"/>
          <w:highlight w:val="none"/>
          <w:lang w:val="en-US" w:eastAsia="zh-CN"/>
        </w:rPr>
        <w:t xml:space="preserve">本指南主编单位：江西省人居环境研究院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800"/>
        <w:textAlignment w:val="auto"/>
        <w:rPr>
          <w:rFonts w:hint="eastAsia" w:ascii="宋体" w:hAnsi="宋体" w:eastAsia="宋体" w:cs="宋体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 w:val="0"/>
          <w:color w:val="auto"/>
          <w:sz w:val="28"/>
          <w:szCs w:val="28"/>
          <w:highlight w:val="none"/>
          <w:lang w:val="en-US" w:eastAsia="zh-CN"/>
        </w:rPr>
        <w:t>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西省城乡规划市政设计研究总院有限公司</w:t>
      </w:r>
      <w:r>
        <w:rPr>
          <w:rFonts w:hint="eastAsia" w:ascii="宋体" w:hAnsi="宋体" w:eastAsia="宋体" w:cs="宋体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800" w:leftChars="0" w:right="0" w:rightChars="0" w:hanging="2800" w:hangingChars="1000"/>
        <w:textAlignment w:val="auto"/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color w:val="auto"/>
          <w:sz w:val="28"/>
          <w:szCs w:val="28"/>
          <w:highlight w:val="none"/>
          <w:lang w:val="en-US" w:eastAsia="zh-CN"/>
        </w:rPr>
        <w:t xml:space="preserve">本指南主要起草人员：王  滢  郭  萍  胡建勇  张  鹏  鄢安军 邢  政  李丛雨  韦劭哲  史  霁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孔  波</w:t>
      </w:r>
      <w:r>
        <w:rPr>
          <w:rFonts w:hint="eastAsia" w:ascii="宋体" w:hAnsi="宋体" w:eastAsia="宋体" w:cs="宋体"/>
          <w:bCs w:val="0"/>
          <w:color w:val="auto"/>
          <w:sz w:val="28"/>
          <w:szCs w:val="28"/>
          <w:highlight w:val="none"/>
          <w:lang w:val="en-US" w:eastAsia="zh-CN"/>
        </w:rPr>
        <w:t>黄  圳  张  聪  曾  翔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 w:val="0"/>
          <w:color w:val="auto"/>
          <w:sz w:val="28"/>
          <w:szCs w:val="28"/>
          <w:highlight w:val="none"/>
          <w:lang w:val="en-US" w:eastAsia="zh-CN"/>
        </w:rPr>
        <w:t xml:space="preserve">周  琦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张  中</w:t>
      </w:r>
      <w:r>
        <w:rPr>
          <w:rFonts w:hint="eastAsia" w:ascii="宋体" w:hAnsi="宋体" w:eastAsia="宋体" w:cs="宋体"/>
          <w:bCs w:val="0"/>
          <w:color w:val="auto"/>
          <w:sz w:val="28"/>
          <w:szCs w:val="28"/>
          <w:highlight w:val="none"/>
          <w:lang w:val="en-US" w:eastAsia="zh-CN"/>
        </w:rPr>
        <w:t xml:space="preserve">   毛  嵩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宋体" w:hAnsi="宋体" w:eastAsia="宋体" w:cs="宋体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宋体" w:hAnsi="宋体" w:eastAsia="宋体" w:cs="宋体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080" w:hanging="3080" w:hangingChars="1100"/>
        <w:textAlignment w:val="auto"/>
        <w:rPr>
          <w:rFonts w:hint="default" w:ascii="宋体" w:hAnsi="宋体" w:eastAsia="宋体" w:cs="宋体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 w:val="0"/>
          <w:color w:val="auto"/>
          <w:sz w:val="28"/>
          <w:szCs w:val="28"/>
          <w:highlight w:val="none"/>
          <w:lang w:val="en-US" w:eastAsia="zh-CN"/>
        </w:rPr>
        <w:t>本指南主要审查人员：左文卿  赵  弘  李  智  刘飞萍  易桂秀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                   </w:t>
      </w:r>
      <w:r>
        <w:rPr>
          <w:rFonts w:hint="eastAsia" w:ascii="宋体" w:hAnsi="宋体" w:eastAsia="宋体" w:cs="宋体"/>
          <w:bCs w:val="0"/>
          <w:color w:val="auto"/>
          <w:sz w:val="28"/>
          <w:szCs w:val="28"/>
          <w:highlight w:val="none"/>
          <w:lang w:val="en-US" w:eastAsia="zh-CN"/>
        </w:rPr>
        <w:t xml:space="preserve">洪  亮  张新烨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/>
          <w:bCs w:val="0"/>
          <w:color w:val="auto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/>
          <w:bCs w:val="0"/>
          <w:color w:val="auto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/>
          <w:bCs w:val="0"/>
          <w:color w:val="auto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/>
          <w:bCs w:val="0"/>
          <w:color w:val="auto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/>
          <w:bCs w:val="0"/>
          <w:color w:val="auto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/>
          <w:bCs w:val="0"/>
          <w:color w:val="auto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/>
          <w:bCs w:val="0"/>
          <w:color w:val="auto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/>
          <w:bCs w:val="0"/>
          <w:color w:val="auto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/>
          <w:bCs w:val="0"/>
          <w:color w:val="auto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/>
          <w:bCs w:val="0"/>
          <w:color w:val="auto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/>
          <w:bCs w:val="0"/>
          <w:color w:val="auto"/>
          <w:szCs w:val="22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sdt>
      <w:sdtP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id w:val="147470904"/>
        <w15:color w:val="DBDBDB"/>
        <w:docPartObj>
          <w:docPartGallery w:val="Table of Contents"/>
          <w:docPartUnique/>
        </w:docPartObj>
      </w:sdtPr>
      <w:sdtEndP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</w:sdtEndPr>
      <w:sdtContent>
        <w:p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600" w:lineRule="exact"/>
            <w:ind w:left="0" w:leftChars="0" w:right="0" w:rightChars="0" w:firstLine="0" w:firstLineChars="0"/>
            <w:jc w:val="center"/>
            <w:textAlignment w:val="auto"/>
            <w:rPr>
              <w:rFonts w:hint="eastAsia" w:ascii="宋体" w:hAnsi="宋体" w:eastAsia="宋体" w:cs="宋体"/>
              <w:color w:val="auto"/>
              <w:sz w:val="28"/>
              <w:szCs w:val="28"/>
            </w:rPr>
          </w:pPr>
          <w:r>
            <w:rPr>
              <w:rFonts w:hint="eastAsia" w:ascii="宋体" w:hAnsi="宋体" w:eastAsia="宋体" w:cs="宋体"/>
              <w:color w:val="auto"/>
              <w:sz w:val="28"/>
              <w:szCs w:val="28"/>
            </w:rPr>
            <w:t>目</w:t>
          </w:r>
          <w:r>
            <w:rPr>
              <w:rFonts w:hint="eastAsia" w:ascii="宋体" w:hAnsi="宋体" w:eastAsia="宋体" w:cs="宋体"/>
              <w:color w:val="auto"/>
              <w:sz w:val="28"/>
              <w:szCs w:val="28"/>
              <w:lang w:val="en-US" w:eastAsia="zh-CN"/>
            </w:rPr>
            <w:t xml:space="preserve"> </w:t>
          </w:r>
          <w:r>
            <w:rPr>
              <w:rFonts w:hint="eastAsia" w:ascii="宋体" w:hAnsi="宋体" w:eastAsia="宋体" w:cs="宋体"/>
              <w:color w:val="auto"/>
              <w:sz w:val="28"/>
              <w:szCs w:val="28"/>
            </w:rPr>
            <w:t>录</w:t>
          </w:r>
        </w:p>
        <w:p>
          <w:pPr>
            <w:pStyle w:val="14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8"/>
            </w:rPr>
            <w:instrText xml:space="preserve">TOC \o "1-3" \h \u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_Toc30497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4"/>
              <w:lang w:val="en-US" w:eastAsia="zh-CN"/>
            </w:rPr>
            <w:t>前  言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_Toc30497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- 2 -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_Toc14756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  <w:lang w:val="en-US" w:eastAsia="zh-CN"/>
            </w:rPr>
            <w:t>1.总则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_Toc14756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- 7 -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_Toc4759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8"/>
              <w:lang w:val="en-US" w:eastAsia="zh-CN"/>
            </w:rPr>
            <w:t>1.1编制目的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_Toc4759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- 7 -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_Toc23097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8"/>
              <w:lang w:val="en-US" w:eastAsia="zh-CN"/>
            </w:rPr>
            <w:t>1.2适用对象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_Toc23097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- 7 -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_Toc12304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8"/>
              <w:highlight w:val="none"/>
              <w:lang w:val="en-US" w:eastAsia="zh-CN"/>
            </w:rPr>
            <w:t>1.3编制原则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_Toc12304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- 7 -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_Toc31682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2"/>
              <w:highlight w:val="none"/>
              <w:lang w:val="en-US" w:eastAsia="zh-CN"/>
            </w:rPr>
            <w:t>1.3.1坚持以人民为中心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_Toc31682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- 7 -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_Toc30395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2"/>
              <w:highlight w:val="none"/>
              <w:lang w:val="en-US" w:eastAsia="zh-CN"/>
            </w:rPr>
            <w:t>1.3.2坚持统筹协调、因地制宜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_Toc30395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- 7 -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_Toc23186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2"/>
              <w:highlight w:val="none"/>
              <w:lang w:val="en-US" w:eastAsia="zh-CN"/>
            </w:rPr>
            <w:t>1.3.3坚持保护第一、应保尽保、以用促保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_Toc23186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- 7 -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_Toc9204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2"/>
              <w:highlight w:val="none"/>
              <w:lang w:val="en-US" w:eastAsia="zh-CN"/>
            </w:rPr>
            <w:t>1.3.4坚持先体检、后更新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_Toc9204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- 8 -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_Toc20362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2"/>
              <w:highlight w:val="none"/>
              <w:lang w:val="en-US" w:eastAsia="zh-CN"/>
            </w:rPr>
            <w:t>1.3.5坚持以实施为重点、多方参与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_Toc20362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- 8 -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_Toc16967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8"/>
              <w:lang w:val="en-US" w:eastAsia="zh-CN"/>
            </w:rPr>
            <w:t>1.4规划范围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_Toc16967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- 8 -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_Toc9094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8"/>
              <w:lang w:val="en-US" w:eastAsia="zh-CN"/>
            </w:rPr>
            <w:t>1.5工作流程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_Toc9094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- 8 -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_Toc17814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  <w:lang w:val="en-US" w:eastAsia="zh-CN"/>
            </w:rPr>
            <w:t>2.基本术语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_Toc17814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- 10 -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_Toc30578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8"/>
              <w:lang w:val="en-US" w:eastAsia="zh-CN"/>
            </w:rPr>
            <w:t>2.1 “好社区”专项体检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_Toc30578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- 10 -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_Toc7527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8"/>
              <w:lang w:val="en-US" w:eastAsia="zh-CN"/>
            </w:rPr>
            <w:t>2.2需求清单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_Toc7527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- 10 -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_Toc11743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8"/>
              <w:lang w:val="en-US" w:eastAsia="zh-CN"/>
            </w:rPr>
            <w:t>2.3资源清单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_Toc11743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- 10 -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_Toc5794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8"/>
              <w:lang w:val="en-US" w:eastAsia="zh-CN"/>
            </w:rPr>
            <w:t>2.4项目清单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_Toc5794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- 10 -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_Toc27204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8"/>
              <w:highlight w:val="none"/>
              <w:lang w:val="en-US" w:eastAsia="zh-CN"/>
            </w:rPr>
            <w:t>2.5“好社区”更新实施方案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_Toc27204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- 10 -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_Toc28748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2"/>
              <w:lang w:val="en-US" w:eastAsia="zh-CN"/>
            </w:rPr>
            <w:t>3.“好社区”更新策划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_Toc28748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- 12 -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_Toc7000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  <w:lang w:val="en-US" w:eastAsia="zh-CN"/>
            </w:rPr>
            <w:t>3.1“好社区”基础条件分析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_Toc7000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- 12 -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_Toc25341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2"/>
              <w:highlight w:val="none"/>
              <w:lang w:val="en-US" w:eastAsia="zh-CN"/>
            </w:rPr>
            <w:t>3.1.1相关规划分析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_Toc25341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- 12 -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_Toc28963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2"/>
              <w:highlight w:val="none"/>
              <w:lang w:val="en-US" w:eastAsia="zh-CN"/>
            </w:rPr>
            <w:t>3.1.2相关工作分析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_Toc28963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- 12 -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_Toc6436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2"/>
              <w:highlight w:val="none"/>
              <w:lang w:val="en-US" w:eastAsia="zh-CN"/>
            </w:rPr>
            <w:t>3.1.3“好社区”专项体检结果解读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_Toc6436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- 12 -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_Toc25786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  <w:lang w:val="en-US" w:eastAsia="zh-CN"/>
            </w:rPr>
            <w:t>3.2设施共建共享分析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_Toc25786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- 12 -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_Toc18008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  <w:lang w:val="en-US" w:eastAsia="zh-CN"/>
            </w:rPr>
            <w:t>3.3深化调查分析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_Toc18008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- 13 -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_Toc26313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  <w:lang w:val="en-US" w:eastAsia="zh-CN"/>
            </w:rPr>
            <w:t>3.4 更新定位与策略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_Toc26313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- 14 -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_Toc15945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  <w:lang w:val="en-US" w:eastAsia="zh-CN"/>
            </w:rPr>
            <w:t>3.5功能业态策划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_Toc15945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- 15 -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_Toc13126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2"/>
              <w:highlight w:val="none"/>
              <w:lang w:val="en-US" w:eastAsia="zh-CN"/>
            </w:rPr>
            <w:t>3.5.1业态策划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_Toc13126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- 15 -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_Toc12294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2"/>
              <w:highlight w:val="none"/>
              <w:lang w:val="en-US" w:eastAsia="zh-CN"/>
            </w:rPr>
            <w:t>3.5.2资金估算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_Toc12294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- 16 -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_Toc31762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2"/>
              <w:highlight w:val="none"/>
              <w:lang w:val="en-US" w:eastAsia="zh-CN"/>
            </w:rPr>
            <w:t>3.5.3运营前置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_Toc31762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- 16 -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_Toc4280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  <w:lang w:val="en-US" w:eastAsia="zh-CN"/>
            </w:rPr>
            <w:t>3.6匹配需求与资源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_Toc4280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- 17 -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_Toc26963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2"/>
              <w:highlight w:val="none"/>
              <w:lang w:val="en-US" w:eastAsia="zh-CN"/>
            </w:rPr>
            <w:t>3.6.1匹配性分析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_Toc26963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- 17 -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_Toc22794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2"/>
              <w:highlight w:val="none"/>
              <w:lang w:val="en-US" w:eastAsia="zh-CN"/>
            </w:rPr>
            <w:t>3.6.2资源缺口识别与匹配路径分析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_Toc22794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- 18 -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_Toc9662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32"/>
              <w:lang w:val="en-US" w:eastAsia="zh-CN"/>
            </w:rPr>
            <w:t>3.7生成资源清单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_Toc9662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- 19 -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_Toc4806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2"/>
              <w:lang w:val="en-US" w:eastAsia="zh-CN"/>
            </w:rPr>
            <w:t>4.“好社区”更新方案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_Toc4806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- 21 -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_Toc7736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  <w:lang w:val="en-US" w:eastAsia="zh-CN"/>
            </w:rPr>
            <w:t>4.1“好社区”更新目标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_Toc7736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- 21 -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_Toc24693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  <w:lang w:val="en-US" w:eastAsia="zh-CN"/>
            </w:rPr>
            <w:t>4.2“好社区”建设内容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_Toc24693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- 21 -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_Toc6002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  <w:lang w:val="en-US" w:eastAsia="zh-CN"/>
            </w:rPr>
            <w:t>4.3“好社区”更新总体布局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_Toc6002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- 21 -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_Toc14094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  <w:lang w:val="en-US" w:eastAsia="zh-CN"/>
            </w:rPr>
            <w:t>4.4其他专项设计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_Toc14094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- 21 -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_Toc4460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  <w:lang w:val="en-US" w:eastAsia="zh-CN"/>
            </w:rPr>
            <w:t>4.5社区风貌指引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_Toc4460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- 22 -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_Toc495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  <w:lang w:val="en-US" w:eastAsia="zh-CN"/>
            </w:rPr>
            <w:t>4.6资金筹措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_Toc495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- 22 -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_Toc28673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  <w:lang w:val="en-US" w:eastAsia="zh-CN"/>
            </w:rPr>
            <w:t>4.7运营模式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_Toc28673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- 22 -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_Toc27566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  <w:lang w:val="en-US" w:eastAsia="zh-CN"/>
            </w:rPr>
            <w:t>4.8生成项目清单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_Toc27566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- 23 -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_Toc22764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  <w:lang w:val="en-US" w:eastAsia="zh-CN"/>
            </w:rPr>
            <w:t>4.9实施计划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_Toc22764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- 23 -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_Toc6803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2"/>
              <w:highlight w:val="none"/>
              <w:lang w:val="en-US" w:eastAsia="zh-CN"/>
            </w:rPr>
            <w:t>4.9.1分期安排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_Toc6803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- 23 -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_Toc31466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2"/>
              <w:highlight w:val="none"/>
              <w:lang w:val="en-US" w:eastAsia="zh-CN"/>
            </w:rPr>
            <w:t>4.9.2弹性优化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_Toc31466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- 24 -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_Toc26035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2"/>
              <w:lang w:val="en-US" w:eastAsia="zh-CN"/>
            </w:rPr>
            <w:t>5.实施保障建议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_Toc26035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- 28 -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_Toc20189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  <w:lang w:val="en-US" w:eastAsia="zh-CN"/>
            </w:rPr>
            <w:t>5.1推进机制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_Toc20189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- 28 -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_Toc28672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  <w:lang w:val="en-US" w:eastAsia="zh-CN"/>
            </w:rPr>
            <w:t>5.2政策机制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_Toc28672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- 28 -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_Toc11042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2"/>
              <w:highlight w:val="none"/>
              <w:lang w:val="en-US" w:eastAsia="zh-CN"/>
            </w:rPr>
            <w:t>5.2.1审批程序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_Toc11042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- 28 -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_Toc16593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2"/>
              <w:highlight w:val="none"/>
              <w:lang w:val="en-US" w:eastAsia="zh-CN"/>
            </w:rPr>
            <w:t>5.2.2详细规划调整建议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_Toc16593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- 28 -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_Toc627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2"/>
              <w:highlight w:val="none"/>
              <w:lang w:val="en-US" w:eastAsia="zh-CN"/>
            </w:rPr>
            <w:t>5.2.3实施主体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_Toc627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- 29 -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_Toc28076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  <w:lang w:val="en-US" w:eastAsia="zh-CN"/>
            </w:rPr>
            <w:t>6.成果形式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_Toc28076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- 29 -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_Toc13075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  <w:lang w:val="en-US" w:eastAsia="zh-CN"/>
            </w:rPr>
            <w:t>6.1成果构成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_Toc13075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- 29 -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_Toc18264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  <w:lang w:val="en-US" w:eastAsia="zh-CN"/>
            </w:rPr>
            <w:t>6.2成果要求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_Toc18264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- 34 -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_Toc12305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  <w:lang w:val="en-US" w:eastAsia="zh-CN"/>
            </w:rPr>
            <w:t>6.3主要表格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_Toc12305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- 35 -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_Toc19580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  <w:lang w:val="en-US" w:eastAsia="zh-CN"/>
            </w:rPr>
            <w:t>7.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  <w:highlight w:val="none"/>
              <w:lang w:val="en-US" w:eastAsia="zh-CN"/>
            </w:rPr>
            <w:t>附录 社区更新案例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_Toc19580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- 38 -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_Toc24036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  <w:lang w:val="en-US" w:eastAsia="zh-CN"/>
            </w:rPr>
            <w:t>7.1公众参与创新案例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_Toc24036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- 38 -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_Toc30307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2"/>
              <w:highlight w:val="none"/>
              <w:lang w:val="en-US" w:eastAsia="zh-CN"/>
            </w:rPr>
            <w:t>7.1.1上海“社区规划师”制度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_Toc30307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- 38 -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_Toc1202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2"/>
              <w:highlight w:val="none"/>
              <w:lang w:val="en-US" w:eastAsia="zh-CN"/>
            </w:rPr>
            <w:t>‌7.1.2 重庆“三师”进社区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_Toc1202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- 39 -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_Toc22674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  <w:lang w:val="en-US" w:eastAsia="zh-CN"/>
            </w:rPr>
            <w:t>7.2历史文化活化利用案例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_Toc22674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- 40 -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_Toc3579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2"/>
              <w:highlight w:val="none"/>
              <w:lang w:val="en-US" w:eastAsia="zh-CN"/>
            </w:rPr>
            <w:t>7.2.1广州永庆坊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_Toc3579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- 40 -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_Toc4690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2"/>
              <w:highlight w:val="none"/>
              <w:lang w:val="en-US" w:eastAsia="zh-CN"/>
            </w:rPr>
            <w:t>7.2.2景德镇陶溪川文创街区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_Toc4690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- 43 -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_Toc12423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  <w:lang w:val="en-US" w:eastAsia="zh-CN"/>
            </w:rPr>
            <w:t>7.3 投融资模式创新案例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_Toc12423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- 44 -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_Toc18791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2"/>
              <w:highlight w:val="none"/>
              <w:lang w:val="en-US" w:eastAsia="zh-CN"/>
            </w:rPr>
            <w:t>7.3.1 北京劲松北社区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_Toc18791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- 44 -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宋体" w:hAnsi="宋体" w:eastAsia="宋体" w:cs="宋体"/>
              <w:color w:val="auto"/>
              <w:sz w:val="28"/>
              <w:szCs w:val="21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_Toc1216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  <w:lang w:val="en-US" w:eastAsia="zh-CN"/>
            </w:rPr>
            <w:t>7.4 长效运营机制案例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_Toc1216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- 46 -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color w:val="auto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instrText xml:space="preserve"> HYPERLINK \l _Toc24443 </w:instrText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2"/>
              <w:highlight w:val="none"/>
              <w:lang w:val="en-US" w:eastAsia="zh-CN"/>
            </w:rPr>
            <w:t>7.4.1 杭州翠苑一区社区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ab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instrText xml:space="preserve"> PAGEREF _Toc24443 \h </w:instrTex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t>- 46 -</w:t>
          </w:r>
          <w:r>
            <w:rPr>
              <w:rFonts w:hint="eastAsia" w:ascii="宋体" w:hAnsi="宋体" w:eastAsia="宋体" w:cs="宋体"/>
              <w:color w:val="auto"/>
              <w:sz w:val="28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color w:val="auto"/>
              <w:sz w:val="28"/>
              <w:szCs w:val="24"/>
            </w:rPr>
            <w:fldChar w:fldCharType="end"/>
          </w:r>
        </w:p>
        <w:p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firstLine="0" w:firstLineChars="0"/>
            <w:textAlignment w:val="auto"/>
            <w:rPr>
              <w:rFonts w:hint="eastAsia" w:asciiTheme="minorEastAsia" w:hAnsiTheme="minorEastAsia" w:eastAsiaTheme="minorEastAsia" w:cstheme="minorEastAsia"/>
              <w:bCs w:val="0"/>
              <w:color w:val="auto"/>
              <w:kern w:val="2"/>
              <w:sz w:val="28"/>
              <w:szCs w:val="28"/>
              <w:lang w:val="en-US" w:eastAsia="zh-CN" w:bidi="ar-SA"/>
            </w:rPr>
          </w:pPr>
          <w:r>
            <w:rPr>
              <w:rFonts w:hint="eastAsia" w:ascii="宋体" w:hAnsi="宋体" w:eastAsia="宋体" w:cs="宋体"/>
              <w:bCs w:val="0"/>
              <w:color w:val="auto"/>
              <w:szCs w:val="28"/>
            </w:rPr>
            <w:fldChar w:fldCharType="end"/>
          </w:r>
        </w:p>
      </w:sdtContent>
    </w:sdt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auto"/>
          <w:lang w:val="en-US" w:eastAsia="zh-CN"/>
        </w:rPr>
      </w:pPr>
      <w:bookmarkStart w:id="32" w:name="_Toc2812"/>
      <w:bookmarkStart w:id="33" w:name="_Toc1730"/>
      <w:bookmarkStart w:id="34" w:name="_Toc25505"/>
      <w:bookmarkStart w:id="35" w:name="_Toc24983"/>
      <w:bookmarkStart w:id="36" w:name="_Toc13735"/>
      <w:bookmarkStart w:id="37" w:name="_Toc10717"/>
      <w:bookmarkStart w:id="38" w:name="_Toc31745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pStyle w:val="2"/>
        <w:bidi w:val="0"/>
        <w:jc w:val="left"/>
        <w:rPr>
          <w:rFonts w:hint="default"/>
          <w:color w:val="auto"/>
          <w:lang w:val="en-US" w:eastAsia="zh-CN"/>
        </w:rPr>
      </w:pPr>
      <w:bookmarkStart w:id="39" w:name="_Toc14756"/>
      <w:r>
        <w:rPr>
          <w:rFonts w:hint="eastAsia"/>
          <w:color w:val="auto"/>
          <w:lang w:val="en-US" w:eastAsia="zh-CN"/>
        </w:rPr>
        <w:t>1.总则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>
      <w:pPr>
        <w:pStyle w:val="3"/>
        <w:bidi w:val="0"/>
        <w:rPr>
          <w:rFonts w:hint="default"/>
          <w:color w:val="auto"/>
          <w:sz w:val="30"/>
          <w:szCs w:val="30"/>
          <w:lang w:val="en-US" w:eastAsia="zh-CN"/>
        </w:rPr>
      </w:pPr>
      <w:bookmarkStart w:id="40" w:name="_Toc15439"/>
      <w:bookmarkStart w:id="41" w:name="_Toc5710"/>
      <w:bookmarkStart w:id="42" w:name="_Toc1189"/>
      <w:bookmarkStart w:id="43" w:name="_Toc696"/>
      <w:bookmarkStart w:id="44" w:name="_Toc19543"/>
      <w:bookmarkStart w:id="45" w:name="_Toc20122"/>
      <w:bookmarkStart w:id="46" w:name="_Toc4759"/>
      <w:bookmarkStart w:id="47" w:name="_Toc29683"/>
      <w:r>
        <w:rPr>
          <w:rFonts w:hint="eastAsia"/>
          <w:color w:val="auto"/>
          <w:sz w:val="30"/>
          <w:szCs w:val="30"/>
          <w:lang w:val="en-US" w:eastAsia="zh-CN"/>
        </w:rPr>
        <w:t>1.1编制目的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为贯彻落实《江西省推进“好社区”建设实施方案》的总体部署，指导各地“好社区”更新实施方案的编制工作，推动“好社区”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建设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工作高质量开展，制定本指南。</w:t>
      </w:r>
    </w:p>
    <w:p>
      <w:pPr>
        <w:pStyle w:val="3"/>
        <w:bidi w:val="0"/>
        <w:rPr>
          <w:rFonts w:hint="default"/>
          <w:color w:val="auto"/>
          <w:sz w:val="30"/>
          <w:szCs w:val="30"/>
          <w:lang w:val="en-US" w:eastAsia="zh-CN"/>
        </w:rPr>
      </w:pPr>
      <w:bookmarkStart w:id="48" w:name="_Toc28400"/>
      <w:bookmarkStart w:id="49" w:name="_Toc31303"/>
      <w:bookmarkStart w:id="50" w:name="_Toc31346"/>
      <w:bookmarkStart w:id="51" w:name="_Toc15175"/>
      <w:bookmarkStart w:id="52" w:name="_Toc20048"/>
      <w:bookmarkStart w:id="53" w:name="_Toc12795"/>
      <w:bookmarkStart w:id="54" w:name="_Toc29315"/>
      <w:bookmarkStart w:id="55" w:name="_Toc23097"/>
      <w:r>
        <w:rPr>
          <w:rFonts w:hint="eastAsia"/>
          <w:color w:val="auto"/>
          <w:sz w:val="30"/>
          <w:szCs w:val="30"/>
          <w:lang w:val="en-US" w:eastAsia="zh-CN"/>
        </w:rPr>
        <w:t>1.2适用</w:t>
      </w:r>
      <w:bookmarkEnd w:id="48"/>
      <w:bookmarkEnd w:id="49"/>
      <w:bookmarkEnd w:id="50"/>
      <w:bookmarkEnd w:id="51"/>
      <w:bookmarkEnd w:id="52"/>
      <w:bookmarkEnd w:id="53"/>
      <w:bookmarkEnd w:id="54"/>
      <w:r>
        <w:rPr>
          <w:rFonts w:hint="eastAsia"/>
          <w:color w:val="auto"/>
          <w:sz w:val="30"/>
          <w:szCs w:val="30"/>
          <w:lang w:val="en-US" w:eastAsia="zh-CN"/>
        </w:rPr>
        <w:t>对象</w:t>
      </w:r>
      <w:bookmarkEnd w:id="5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本指南适用于江西省“好社区”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建设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的社区更新，可为一个或多个社区组合开展编制工作。</w:t>
      </w:r>
    </w:p>
    <w:p>
      <w:pPr>
        <w:pStyle w:val="3"/>
        <w:bidi w:val="0"/>
        <w:rPr>
          <w:rFonts w:hint="default"/>
          <w:color w:val="auto"/>
          <w:sz w:val="30"/>
          <w:szCs w:val="30"/>
          <w:highlight w:val="none"/>
          <w:lang w:val="en-US" w:eastAsia="zh-CN"/>
        </w:rPr>
      </w:pPr>
      <w:bookmarkStart w:id="56" w:name="_Toc12304"/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1.3编制原则</w:t>
      </w:r>
      <w:bookmarkEnd w:id="56"/>
    </w:p>
    <w:p>
      <w:pPr>
        <w:pStyle w:val="4"/>
        <w:bidi w:val="0"/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</w:pPr>
      <w:bookmarkStart w:id="57" w:name="_Toc31682"/>
      <w:r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  <w:t>1.3.1坚持以人民为中心</w:t>
      </w:r>
      <w:bookmarkEnd w:id="5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聚焦解决人民群众急难愁盼问题，鼓励社区居民全过程参与，通过居民访谈、议事协商会、方案公示等多种形式，问需于民、问计于民，充分听取居民意见，将居民的“需求清单”作为方案策划和设计的基础。</w:t>
      </w:r>
    </w:p>
    <w:p>
      <w:pPr>
        <w:pStyle w:val="4"/>
        <w:tabs>
          <w:tab w:val="left" w:pos="553"/>
        </w:tabs>
        <w:bidi w:val="0"/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</w:pPr>
      <w:bookmarkStart w:id="58" w:name="_Toc30395"/>
      <w:r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  <w:t>1.3.2坚持统筹协调、因地制宜</w:t>
      </w:r>
      <w:bookmarkEnd w:id="5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  <w:t>加强部门协同和上下联动，统筹社区内外部资源，推动公共设施、公共空间、公共服务的共建共享。把社区当作有机生命体系统谋划，强化“好社区”更新实施方案的系统性和整体性，并结合社区实情，因区施策，科学确定社区更新目标和更新内容。</w:t>
      </w:r>
    </w:p>
    <w:p>
      <w:pPr>
        <w:pStyle w:val="4"/>
        <w:tabs>
          <w:tab w:val="left" w:pos="553"/>
        </w:tabs>
        <w:bidi w:val="0"/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</w:pPr>
      <w:bookmarkStart w:id="59" w:name="_Toc23186"/>
      <w:r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  <w:t>1.3.3坚持保护第一、应保尽保、以用促保</w:t>
      </w:r>
      <w:bookmarkEnd w:id="5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在“好社区”更新实施方案编制过程中加强历史文化保护传承，延续历史文脉，彰显社区特色，让历史文化和现代生活相得益彰、融为一体。</w:t>
      </w:r>
    </w:p>
    <w:p>
      <w:pPr>
        <w:pStyle w:val="4"/>
        <w:tabs>
          <w:tab w:val="left" w:pos="553"/>
        </w:tabs>
        <w:bidi w:val="0"/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</w:pPr>
      <w:bookmarkStart w:id="60" w:name="_Toc9204"/>
      <w:r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  <w:t>1.3.4坚持先体检、后更新</w:t>
      </w:r>
      <w:bookmarkEnd w:id="6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以“好社区”专项体检为基础，将“好社区”专项体检形成的“需求清单”作为“好社区”更新实施方案的更新导向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pStyle w:val="4"/>
        <w:tabs>
          <w:tab w:val="left" w:pos="553"/>
        </w:tabs>
        <w:bidi w:val="0"/>
        <w:rPr>
          <w:rFonts w:hint="default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</w:pPr>
      <w:bookmarkStart w:id="61" w:name="_Toc20362"/>
      <w:r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  <w:t>1.3.5坚持以实施为重点、多方参与</w:t>
      </w:r>
      <w:bookmarkEnd w:id="6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社区更新应统筹发展和安全，基于建设、运营和治理全生命周期来考虑，做到资金和要素跟着项目走、项目跟着规划走，增强方案的实施支撑作用，探索政府引导、市场运作、公众参与的可持续更新模式。鼓励“规划师、建筑师、工程师”三师等专业力量深度参与，优化功能布局、活化公共空间、塑造特色风貌，打造多样化的空间场景，提升空间的吸引力和人文魅力。</w:t>
      </w:r>
    </w:p>
    <w:p>
      <w:pPr>
        <w:pStyle w:val="3"/>
        <w:bidi w:val="0"/>
        <w:rPr>
          <w:rFonts w:hint="default"/>
          <w:color w:val="auto"/>
          <w:sz w:val="30"/>
          <w:szCs w:val="30"/>
          <w:lang w:val="en-US" w:eastAsia="zh-CN"/>
        </w:rPr>
      </w:pPr>
      <w:bookmarkStart w:id="62" w:name="_Toc30354"/>
      <w:bookmarkStart w:id="63" w:name="_Toc16967"/>
      <w:bookmarkStart w:id="64" w:name="_Toc20232"/>
      <w:bookmarkStart w:id="65" w:name="_Toc20521"/>
      <w:bookmarkStart w:id="66" w:name="_Toc31216"/>
      <w:bookmarkStart w:id="67" w:name="_Toc31472"/>
      <w:bookmarkStart w:id="68" w:name="_Toc26913"/>
      <w:bookmarkStart w:id="69" w:name="_Toc5700"/>
      <w:r>
        <w:rPr>
          <w:rFonts w:hint="eastAsia"/>
          <w:color w:val="auto"/>
          <w:sz w:val="30"/>
          <w:szCs w:val="30"/>
          <w:lang w:val="en-US" w:eastAsia="zh-CN"/>
        </w:rPr>
        <w:t>1.4规划范围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“好社区”更新实施方案原则上以社区边界为规划范围，并综合考虑街道行政区划和周边社区，以十五分钟生活圈为研究范围。鼓励跨社区联动，将功能上紧密关联、可以实现设施共享的若干社区作为一个整体进行统筹规划。</w:t>
      </w:r>
    </w:p>
    <w:p>
      <w:pPr>
        <w:pStyle w:val="3"/>
        <w:bidi w:val="0"/>
        <w:rPr>
          <w:rFonts w:hint="eastAsia"/>
          <w:color w:val="auto"/>
          <w:sz w:val="30"/>
          <w:szCs w:val="30"/>
          <w:lang w:val="en-US" w:eastAsia="zh-CN"/>
        </w:rPr>
      </w:pPr>
      <w:bookmarkStart w:id="70" w:name="_Toc9094"/>
      <w:r>
        <w:rPr>
          <w:rFonts w:hint="eastAsia"/>
          <w:color w:val="auto"/>
          <w:sz w:val="30"/>
          <w:szCs w:val="30"/>
          <w:lang w:val="en-US" w:eastAsia="zh-CN"/>
        </w:rPr>
        <w:t>1.5工作流程</w:t>
      </w:r>
      <w:bookmarkEnd w:id="7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“好社区”更新实施方案编制应遵循以下流程。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1.前期调研。明确任务目标，制定工作计划。衔接“好社区”专项体检报告及相关规划，有针对性地深入社区及周边进行实地踏勘，以支撑实施方案的编制。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方案编制。策划分析阶段，开展技术、经济、运营等相关方案论证，提出系统性的社区更新策略，进行需求与资源的匹配性分析，生成“资源清单”。方案设计阶段，明确更新目标，进行总体布局，因地制宜提出详细的设计指引，进行资金测算，确定运营模式，最终通过政府统筹整合形成“项目清单”，包含具体项目、实施主体和建设时序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3.公众参与。征求意见与公示，通过座谈会、方案公示等形式，在方案编制阶段广泛征求居民和社会各界等意见，对方案进行修改完善后公示，推动共建共治共享。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4.专家论证。报送审批前，“好社区”更新实施方案组织编制主体应采取论证会、听证会或者其他方式征求专家意见。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8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8"/>
          <w:szCs w:val="24"/>
          <w:highlight w:val="none"/>
          <w:lang w:val="en-US" w:eastAsia="zh-CN"/>
        </w:rPr>
        <w:t>审批实施。按程序报批，并将批复后的“好社区”更新实施方案生成的“项目清单”纳入相关部门的项目库管理，为后续资金安排和组织实施提供依据。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4"/>
          <w:highlight w:val="none"/>
          <w:lang w:val="en-US" w:eastAsia="zh-CN"/>
        </w:rPr>
      </w:pPr>
      <w:bookmarkStart w:id="212" w:name="_GoBack"/>
      <w:bookmarkEnd w:id="212"/>
    </w:p>
    <w:p>
      <w:pPr>
        <w:pStyle w:val="2"/>
        <w:bidi w:val="0"/>
        <w:jc w:val="left"/>
        <w:rPr>
          <w:rFonts w:hint="default"/>
          <w:color w:val="auto"/>
          <w:lang w:val="en-US" w:eastAsia="zh-CN"/>
        </w:rPr>
      </w:pPr>
      <w:bookmarkStart w:id="71" w:name="_Toc15189"/>
      <w:bookmarkStart w:id="72" w:name="_Toc11321"/>
      <w:bookmarkStart w:id="73" w:name="_Toc27276"/>
      <w:bookmarkStart w:id="74" w:name="_Toc28671"/>
      <w:bookmarkStart w:id="75" w:name="_Toc19129"/>
      <w:bookmarkStart w:id="76" w:name="_Toc9520"/>
      <w:bookmarkStart w:id="77" w:name="_Toc17814"/>
      <w:bookmarkStart w:id="78" w:name="_Toc12791"/>
      <w:r>
        <w:rPr>
          <w:rFonts w:hint="eastAsia"/>
          <w:color w:val="auto"/>
          <w:lang w:val="en-US" w:eastAsia="zh-CN"/>
        </w:rPr>
        <w:t>2.基本术语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>
      <w:pPr>
        <w:pStyle w:val="3"/>
        <w:bidi w:val="0"/>
        <w:rPr>
          <w:rFonts w:hint="eastAsia"/>
          <w:color w:val="auto"/>
          <w:sz w:val="30"/>
          <w:szCs w:val="30"/>
          <w:lang w:val="en-US" w:eastAsia="zh-CN"/>
        </w:rPr>
      </w:pPr>
      <w:bookmarkStart w:id="79" w:name="_Toc6666"/>
      <w:bookmarkStart w:id="80" w:name="_Toc30578"/>
      <w:bookmarkStart w:id="81" w:name="_Toc17667"/>
      <w:bookmarkStart w:id="82" w:name="_Toc12504"/>
      <w:bookmarkStart w:id="83" w:name="_Toc31603"/>
      <w:bookmarkStart w:id="84" w:name="_Toc28192"/>
      <w:bookmarkStart w:id="85" w:name="_Toc26933"/>
      <w:bookmarkStart w:id="86" w:name="_Toc3858"/>
      <w:bookmarkStart w:id="87" w:name="_Toc24825"/>
      <w:bookmarkStart w:id="88" w:name="_Toc16679"/>
      <w:bookmarkStart w:id="89" w:name="_Toc25313"/>
      <w:r>
        <w:rPr>
          <w:rFonts w:hint="eastAsia"/>
          <w:color w:val="auto"/>
          <w:sz w:val="30"/>
          <w:szCs w:val="30"/>
          <w:lang w:val="en-US" w:eastAsia="zh-CN"/>
        </w:rPr>
        <w:t>2.1 “好社区”专项体检</w:t>
      </w:r>
      <w:bookmarkEnd w:id="79"/>
      <w:bookmarkEnd w:id="80"/>
      <w:bookmarkEnd w:id="81"/>
      <w:bookmarkEnd w:id="82"/>
      <w:r>
        <w:rPr>
          <w:rFonts w:hint="eastAsia"/>
          <w:color w:val="auto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以构建生活舒适便利、居住韧性安全、治理体系成熟、服务智慧高效的“好社区”为目标，通过系统性诊断方法，对社区资源禀赋、设施配置、人居环境及治理机制进行多维度评估的工作机制。</w:t>
      </w:r>
    </w:p>
    <w:p>
      <w:pPr>
        <w:pStyle w:val="3"/>
        <w:bidi w:val="0"/>
        <w:rPr>
          <w:rFonts w:hint="eastAsia"/>
          <w:color w:val="auto"/>
          <w:sz w:val="30"/>
          <w:szCs w:val="30"/>
          <w:lang w:val="en-US" w:eastAsia="zh-CN"/>
        </w:rPr>
      </w:pPr>
      <w:bookmarkStart w:id="90" w:name="_Toc32745"/>
      <w:bookmarkStart w:id="91" w:name="_Toc7527"/>
      <w:r>
        <w:rPr>
          <w:rFonts w:hint="eastAsia"/>
          <w:color w:val="auto"/>
          <w:sz w:val="30"/>
          <w:szCs w:val="30"/>
          <w:lang w:val="en-US" w:eastAsia="zh-CN"/>
        </w:rPr>
        <w:t>2.2需求清单</w:t>
      </w:r>
      <w:bookmarkEnd w:id="90"/>
      <w:bookmarkEnd w:id="9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通过“好社区”专项体检，系统梳理社区基础配套设施与居民实际诉求之间的漏配、少配、错配问题，深入分析需求的紧迫性与必要性，形成“需求清单”。该清单应明确任务分类、需求内容、需求来源等要素，为“好社区”更新实施方案提供精准指引，确保“好社区”更新方向精准对接群众急难愁盼问题。</w:t>
      </w:r>
    </w:p>
    <w:p>
      <w:pPr>
        <w:pStyle w:val="3"/>
        <w:bidi w:val="0"/>
        <w:rPr>
          <w:rFonts w:hint="eastAsia"/>
          <w:color w:val="auto"/>
          <w:sz w:val="30"/>
          <w:szCs w:val="30"/>
          <w:lang w:val="en-US" w:eastAsia="zh-CN"/>
        </w:rPr>
      </w:pPr>
      <w:bookmarkStart w:id="92" w:name="_Toc11743"/>
      <w:r>
        <w:rPr>
          <w:rFonts w:hint="eastAsia"/>
          <w:color w:val="auto"/>
          <w:sz w:val="30"/>
          <w:szCs w:val="30"/>
          <w:lang w:val="en-US" w:eastAsia="zh-CN"/>
        </w:rPr>
        <w:t>2.3资源清单</w:t>
      </w:r>
      <w:bookmarkEnd w:id="9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全面盘点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社区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更新可用的闲置资源、政策支持、资金保障等要素，统筹各级各部门、企事业单位、社会主体及广大居民的工作力量，将资源要素与需求清单进行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匹配性分析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，形成“资源清单”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pStyle w:val="3"/>
        <w:bidi w:val="0"/>
        <w:rPr>
          <w:rFonts w:hint="eastAsia"/>
          <w:color w:val="auto"/>
          <w:sz w:val="30"/>
          <w:szCs w:val="30"/>
          <w:lang w:val="en-US" w:eastAsia="zh-CN"/>
        </w:rPr>
      </w:pPr>
      <w:bookmarkStart w:id="93" w:name="_Toc5794"/>
      <w:r>
        <w:rPr>
          <w:rFonts w:hint="eastAsia"/>
          <w:color w:val="auto"/>
          <w:sz w:val="30"/>
          <w:szCs w:val="30"/>
          <w:lang w:val="en-US" w:eastAsia="zh-CN"/>
        </w:rPr>
        <w:t>2.4项目清单</w:t>
      </w:r>
      <w:bookmarkEnd w:id="9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整合需求与资源，通过“好社区”更新实施方案，明确社区更新项目内容、建设时序和责任部门等，形成“项目清单”。</w:t>
      </w:r>
    </w:p>
    <w:p>
      <w:pPr>
        <w:pStyle w:val="3"/>
        <w:bidi w:val="0"/>
        <w:rPr>
          <w:rFonts w:hint="eastAsia"/>
          <w:color w:val="auto"/>
          <w:sz w:val="30"/>
          <w:szCs w:val="30"/>
          <w:highlight w:val="none"/>
          <w:lang w:val="en-US" w:eastAsia="zh-CN"/>
        </w:rPr>
      </w:pPr>
      <w:bookmarkStart w:id="94" w:name="_Toc27204"/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2.5“好社区”更新实施方案</w:t>
      </w:r>
      <w:bookmarkEnd w:id="83"/>
      <w:bookmarkEnd w:id="84"/>
      <w:bookmarkEnd w:id="85"/>
      <w:bookmarkEnd w:id="86"/>
      <w:bookmarkEnd w:id="87"/>
      <w:bookmarkEnd w:id="88"/>
      <w:bookmarkEnd w:id="89"/>
      <w:bookmarkEnd w:id="9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bookmarkStart w:id="95" w:name="OLE_LINK10"/>
      <w:bookmarkStart w:id="96" w:name="OLE_LINK8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“好社区”更新实施方案</w:t>
      </w:r>
      <w:bookmarkEnd w:id="95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指在相关政策要求的基础上，以城市更新专项规划和城市更新片区策划为指导，以“好社区”专项体检为基础，以解决社区问题和满足居民需求为导向，经系统性的分析和设计而形成的、用以指导社区更新活动的综合性方案。其成果是政府进行决策参考、安排政府投资与财政支出预算以及制定相关政策的重要依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bookmarkEnd w:id="96"/>
    <w:p>
      <w:pPr>
        <w:pStyle w:val="2"/>
        <w:bidi w:val="0"/>
        <w:jc w:val="left"/>
        <w:rPr>
          <w:rFonts w:hint="default"/>
          <w:color w:val="auto"/>
          <w:sz w:val="36"/>
          <w:szCs w:val="24"/>
          <w:lang w:val="en-US" w:eastAsia="zh-CN"/>
        </w:rPr>
      </w:pPr>
      <w:bookmarkStart w:id="97" w:name="_Toc32439"/>
      <w:bookmarkStart w:id="98" w:name="_Toc2532"/>
      <w:bookmarkStart w:id="99" w:name="_Toc5196"/>
      <w:bookmarkStart w:id="100" w:name="_Toc8364"/>
      <w:bookmarkStart w:id="101" w:name="_Toc28748"/>
      <w:bookmarkStart w:id="102" w:name="_Toc8859"/>
      <w:bookmarkStart w:id="103" w:name="_Toc17658"/>
      <w:bookmarkStart w:id="104" w:name="_Toc25625"/>
      <w:r>
        <w:rPr>
          <w:rFonts w:hint="eastAsia"/>
          <w:color w:val="auto"/>
          <w:sz w:val="36"/>
          <w:szCs w:val="24"/>
          <w:lang w:val="en-US" w:eastAsia="zh-CN"/>
        </w:rPr>
        <w:t>3</w:t>
      </w:r>
      <w:r>
        <w:rPr>
          <w:rFonts w:hint="default"/>
          <w:color w:val="auto"/>
          <w:sz w:val="36"/>
          <w:szCs w:val="24"/>
          <w:lang w:val="en-US" w:eastAsia="zh-CN"/>
        </w:rPr>
        <w:t>.</w:t>
      </w:r>
      <w:r>
        <w:rPr>
          <w:rFonts w:hint="eastAsia"/>
          <w:color w:val="auto"/>
          <w:sz w:val="36"/>
          <w:szCs w:val="24"/>
          <w:lang w:val="en-US" w:eastAsia="zh-CN"/>
        </w:rPr>
        <w:t>“好社区”更新</w:t>
      </w:r>
      <w:bookmarkEnd w:id="97"/>
      <w:bookmarkEnd w:id="98"/>
      <w:bookmarkEnd w:id="99"/>
      <w:bookmarkEnd w:id="100"/>
      <w:r>
        <w:rPr>
          <w:rFonts w:hint="default"/>
          <w:color w:val="auto"/>
          <w:sz w:val="36"/>
          <w:szCs w:val="24"/>
          <w:lang w:val="en-US" w:eastAsia="zh-CN"/>
        </w:rPr>
        <w:t>策划</w:t>
      </w:r>
      <w:bookmarkEnd w:id="101"/>
      <w:bookmarkEnd w:id="102"/>
      <w:bookmarkEnd w:id="103"/>
    </w:p>
    <w:p>
      <w:pPr>
        <w:pStyle w:val="3"/>
        <w:bidi w:val="0"/>
        <w:rPr>
          <w:rFonts w:hint="eastAsia"/>
          <w:color w:val="auto"/>
          <w:lang w:val="en-US" w:eastAsia="zh-CN"/>
        </w:rPr>
      </w:pPr>
      <w:bookmarkStart w:id="105" w:name="_Toc7000"/>
      <w:r>
        <w:rPr>
          <w:rFonts w:hint="eastAsia"/>
          <w:color w:val="auto"/>
          <w:lang w:val="en-US" w:eastAsia="zh-CN"/>
        </w:rPr>
        <w:t>3.1“好社区”基础条件分析</w:t>
      </w:r>
      <w:bookmarkEnd w:id="105"/>
    </w:p>
    <w:p>
      <w:pPr>
        <w:pStyle w:val="4"/>
        <w:tabs>
          <w:tab w:val="left" w:pos="553"/>
        </w:tabs>
        <w:rPr>
          <w:rFonts w:hint="default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</w:pPr>
      <w:bookmarkStart w:id="106" w:name="_Toc25341"/>
      <w:r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  <w:t>3.1.1相关规划分析</w:t>
      </w:r>
      <w:bookmarkEnd w:id="106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系统梳理国土空间总体规划、城市更新专项规划、城市更新片区策划、其他专项规划及城镇详细规划等相关规划对社区用地布局、规模指标、公共设施、历史文化等要求。将上述相关规划中涉及社区的要求进行汇总、比对和整合，识别出其中的强制性要求、引导性要求和潜在的政策空间。</w:t>
      </w:r>
    </w:p>
    <w:p>
      <w:pPr>
        <w:pStyle w:val="4"/>
        <w:tabs>
          <w:tab w:val="left" w:pos="553"/>
        </w:tabs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</w:pPr>
      <w:bookmarkStart w:id="107" w:name="_Toc28963"/>
      <w:r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  <w:t>3.1.2相关工作分析</w:t>
      </w:r>
      <w:bookmarkEnd w:id="107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全面了解社区及周边地区近年来已实施或正在实施的各项工作，如老旧小区改造、海绵城市建设、完整社区建设、城市社区嵌入式服务设施、城市一刻钟便民生活圈、文明城市创建等，做好工作衔接，避免重复建设。</w:t>
      </w:r>
    </w:p>
    <w:p>
      <w:pPr>
        <w:pStyle w:val="4"/>
        <w:tabs>
          <w:tab w:val="left" w:pos="553"/>
        </w:tabs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</w:pPr>
      <w:bookmarkStart w:id="108" w:name="_Toc6436"/>
      <w:r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  <w:t>3.1.3“好社区”专项体检结果解读</w:t>
      </w:r>
      <w:bookmarkEnd w:id="108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系统梳理“好社区”专项体检报告，重点解读社区在韧性安全、舒适宜居、绿色低碳、智慧赋能、治理高效等维度的需求，将“好社区”专项体检结论作为“好社区”更新实施方案的基础。</w:t>
      </w:r>
    </w:p>
    <w:p>
      <w:pPr>
        <w:pStyle w:val="3"/>
        <w:bidi w:val="0"/>
        <w:rPr>
          <w:rFonts w:hint="default"/>
          <w:color w:val="auto"/>
          <w:lang w:val="en-US" w:eastAsia="zh-CN"/>
        </w:rPr>
      </w:pPr>
      <w:bookmarkStart w:id="109" w:name="_Toc25786"/>
      <w:r>
        <w:rPr>
          <w:rFonts w:hint="eastAsia"/>
          <w:color w:val="auto"/>
          <w:lang w:val="en-US" w:eastAsia="zh-CN"/>
        </w:rPr>
        <w:t>3.2设施共建共享分析</w:t>
      </w:r>
      <w:bookmarkEnd w:id="109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突破单一社区行政边界，将分析范围扩展至十五分钟生活圈，系统调查分析生活圈内公共服务设施（养老、托育、文体等）及市政基础设施（停车场、充电桩等）的现状、服务能力及向周边社区居民开放共享的可行性。基于分析结论，研究并提出促进设施跨社区统筹布局、错时共享、协同运营的具体实施路径与操作建议（设施共享的权责分配机制，运营成本分摊等内容）。有效缓解单一社区资源有限、设施不足的约束，挖掘存量资源潜力，实现生活圈内设施资源的规模效益最大化与优化配置。</w:t>
      </w: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92075</wp:posOffset>
                </wp:positionV>
                <wp:extent cx="5288280" cy="3171825"/>
                <wp:effectExtent l="4445" t="4445" r="22225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1492250" y="4402455"/>
                          <a:ext cx="5288280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auto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auto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XXX社区设施共建共享分析（示例）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养老服务（潜力识别）：分析本社区与周边社区的老年人口分布、现有养老设施（日间照料中心、社区食堂）的容量与服务半径。评估通过新建一个区域性养老服务中心，或对现有设施进行功能升级、错时共享，来服务多个社区的可行性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跨社区统筹布局（具体建议）：建议在街道层面进行公共服务设施的整体规划，将大型、高标准的设施（如综合为老服务中心）布局在交通便利的中心位置，服务周边多个社区；同时在各社区内部设置小微型、嵌入式的服务站点，形成“中心+站点”的服务网络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5pt;margin-top:7.25pt;height:249.75pt;width:416.4pt;z-index:-251657216;mso-width-relative:page;mso-height-relative:page;" fillcolor="#FFFFFF [3201]" filled="t" stroked="t" coordsize="21600,21600" o:gfxdata="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FgAAAGRycy9QSwECFAAUAAAA&#10;CACHTuJAgJs/QNUAAAAIAQAADwAAAAAAAAABACAAAAA4AAAAZHJzL2Rvd25yZXYueG1sUEsBAhQA&#10;FAAAAAgAh07iQKwHT4pRAgAAiAQAAA4AAAAAAAAAAQAgAAAAO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bidi w:val="0"/>
                        <w:jc w:val="center"/>
                        <w:rPr>
                          <w:rFonts w:hint="default" w:ascii="宋体" w:hAnsi="宋体" w:eastAsia="宋体" w:cs="宋体"/>
                          <w:b/>
                          <w:bCs/>
                          <w:color w:val="auto"/>
                          <w:sz w:val="24"/>
                          <w:szCs w:val="24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auto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XXX社区设施共建共享分析（示例）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养老服务（潜力识别）：分析本社区与周边社区的老年人口分布、现有养老设施（日间照料中心、社区食堂）的容量与服务半径。评估通过新建一个区域性养老服务中心，或对现有设施进行功能升级、错时共享，来服务多个社区的可行性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跨社区统筹布局（具体建议）：建议在街道层面进行公共服务设施的整体规划，将大型、高标准的设施（如综合为老服务中心）布局在交通便利的中心位置，服务周边多个社区；同时在各社区内部设置小微型、嵌入式的服务站点，形成“中心+站点”的服务网络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bidi w:val="0"/>
        <w:rPr>
          <w:rFonts w:hint="eastAsia"/>
          <w:color w:val="auto"/>
          <w:lang w:val="en-US" w:eastAsia="zh-CN"/>
        </w:rPr>
      </w:pPr>
    </w:p>
    <w:p>
      <w:pPr>
        <w:pStyle w:val="3"/>
        <w:bidi w:val="0"/>
        <w:rPr>
          <w:rFonts w:hint="eastAsia"/>
          <w:color w:val="auto"/>
          <w:lang w:val="en-US" w:eastAsia="zh-CN"/>
        </w:rPr>
      </w:pPr>
      <w:bookmarkStart w:id="110" w:name="_Toc18008"/>
      <w:r>
        <w:rPr>
          <w:rFonts w:hint="eastAsia"/>
          <w:color w:val="auto"/>
          <w:lang w:val="en-US" w:eastAsia="zh-CN"/>
        </w:rPr>
        <w:t>3.3深化调查分析</w:t>
      </w:r>
      <w:bookmarkEnd w:id="11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在“好社区”专项体检形成的“本底资源台账”基础上，通过更具针对性的深化调查，根据实际情况，对社区的各方面资源和问题进行精准画像，为后续的“需求—资源”匹配奠定坚实基础。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产权与权属调查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。通过查阅不动产登记资料、房屋档案等相关资料，并结合现场勘查和对产权人的访谈，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核查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相关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土地和房屋的产权性质、权利人、使用状况等，为后续的权益整合和补偿安置奠定基础。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利益相关方访谈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。围绕特定主题（养老服务、儿童友好空间、停车管理等），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对居民代表、产权单位、在地商户、物业公司等进行深度访谈，理解其核心诉求、利益关切和参与意愿。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产业发展潜力分析。根据实际需求，调研社区内及周边的产业现状与发展趋势，挖掘可植入的功能业态。（靠近大学的社区可发展青年创业空间、共享办公；拥有历史建筑的社区可发展文化创意、特色旅游；居民消费能力强的社区可引入精品零售、特色餐饮等新消费场景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4.社区治理相关分析。将社区治理问题分为建设类问题（基础设施、公共服务、环境改善等）和管理类问题（组织、协调、监督和执行等），识别社区治理中的薄弱环节。</w:t>
      </w:r>
    </w:p>
    <w:p>
      <w:pPr>
        <w:pStyle w:val="3"/>
        <w:bidi w:val="0"/>
        <w:rPr>
          <w:rFonts w:hint="eastAsia"/>
          <w:color w:val="auto"/>
          <w:lang w:val="en-US" w:eastAsia="zh-CN"/>
        </w:rPr>
      </w:pPr>
      <w:bookmarkStart w:id="111" w:name="_Toc26313"/>
      <w:r>
        <w:rPr>
          <w:rFonts w:hint="eastAsia"/>
          <w:color w:val="auto"/>
          <w:lang w:val="en-US" w:eastAsia="zh-CN"/>
        </w:rPr>
        <w:t>3.4 更新定位与策略</w:t>
      </w:r>
      <w:bookmarkEnd w:id="11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color w:val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结合社区实际，明确社区更新的总体定位，基于项目分类，从韧性安全、舒适宜居、绿色低碳、智慧赋能、治理高效等系统的协同分析，制定更新策略。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1.增强社区安全韧性策略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建立健全房屋安全管理机制和房屋全生命周期安全管理制度，构建“属地负责、部门协同”的城镇房屋安全管理工作体系，大力整治既有建筑安全隐患。提升设施安全保障能力，推进基础设施改造升级、安全风险管控和隐患排查治理。加大要素保障力度，提升应急处突基础能力，推进防抗救一体化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2.优化服务设施配置策略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推进既有设施升级改造，补齐便民设施短板，增强设施有效供给。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重点改善居民住房条件，重点开展市政基础设施更新改造，重点完善公共空间和社区公共服务设施布局及规模，提高服务便捷性，重点保障生命安全通道畅通，合理解决停车难问题，明确需要进行社区物业服务升级的居住小区分布，提出物业服务升级原则和主要方式，切实提升社区宜居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3.建设绿色低碳本底策略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有序推进公园绿地建设，因地制宜开展小微空间整治提升，提升绿化覆盖率和环境舒适度。推进社区雨污分流改造，提升生活垃圾分类成效。以不同的更新方式推行不同的低碳更新要求，在社区更新全过程贯彻低碳化的更新理念，建设低碳社区，明确绿建与低碳更新项目和低碳策略，建立绿色改造多元共担机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4.打造数字治理新范式策略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强化“智慧+社区”建设，深化新一代信息技术在社区服务和治理中的应用。推进社区基础设施智能化改造，推动社区智慧服务升级，提高智慧服务普惠能力。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5.建立共建共治新机制策略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建立健全参与平台渠道，完善党建引领下的多方议事协调机制。探索城市管理融入社区治理新模式。推进社区服务规范化、标准化，实现“线上线下”高度融合，促进物业服务提质。推动文化融入再生，形成社区文化品格。</w:t>
      </w:r>
    </w:p>
    <w:p>
      <w:pPr>
        <w:pStyle w:val="3"/>
        <w:bidi w:val="0"/>
        <w:rPr>
          <w:rFonts w:hint="default"/>
          <w:color w:val="auto"/>
          <w:lang w:val="en-US" w:eastAsia="zh-CN"/>
        </w:rPr>
      </w:pPr>
      <w:bookmarkStart w:id="112" w:name="_Toc15945"/>
      <w:r>
        <w:rPr>
          <w:rFonts w:hint="eastAsia"/>
          <w:color w:val="auto"/>
          <w:lang w:val="en-US" w:eastAsia="zh-CN"/>
        </w:rPr>
        <w:t>3.5功能业态策划</w:t>
      </w:r>
      <w:bookmarkEnd w:id="112"/>
    </w:p>
    <w:p>
      <w:pPr>
        <w:pStyle w:val="4"/>
        <w:tabs>
          <w:tab w:val="left" w:pos="553"/>
        </w:tabs>
        <w:rPr>
          <w:rFonts w:hint="default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</w:pPr>
      <w:bookmarkStart w:id="113" w:name="_Toc13126"/>
      <w:r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  <w:t>3.5.1业态策划</w:t>
      </w:r>
      <w:bookmarkEnd w:id="113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依据相关规划和职能部门要求，根据社区需求和资源，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围绕完善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社区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功能、发展新质生产力、培育创新创业空间和打造消费新场景，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加强与市场主体（运营主体）对接，开展业态和运营策划，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提出功能植入、业态提升或产业转型的总体策略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与空间布局。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明确需要保留、改善、植入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功能类型，重点考虑“一老一小”服务设施、社区食堂、嵌入式养老机构、社区会客厅、便民商业、文化创意空间等与居民生活密切相关的服务业态。</w:t>
      </w:r>
    </w:p>
    <w:p>
      <w:pPr>
        <w:pStyle w:val="4"/>
        <w:tabs>
          <w:tab w:val="left" w:pos="553"/>
        </w:tabs>
        <w:rPr>
          <w:rFonts w:hint="default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</w:pPr>
      <w:bookmarkStart w:id="114" w:name="_Toc12294"/>
      <w:r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  <w:t>3.5.2资金估算</w:t>
      </w:r>
      <w:bookmarkEnd w:id="11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分析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资金来源（中央预算资金、超长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期特别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国债、专项债券、社会资本、产权房出资、民众自筹、运营收入反哺等），提出政府、市场与居民之间合理共担的资金模式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，预估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经营性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收益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和其他收益来源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（商业租金、停车费、服务收费、政府运营补贴等）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综合分析财务投资回报与资金平衡情况，研判经济可行性。对于公益性、准公益性业态，应重点分析其社会效益。</w:t>
      </w:r>
    </w:p>
    <w:p>
      <w:pPr>
        <w:pStyle w:val="4"/>
        <w:tabs>
          <w:tab w:val="left" w:pos="553"/>
        </w:tabs>
        <w:rPr>
          <w:rFonts w:hint="default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</w:pPr>
      <w:bookmarkStart w:id="115" w:name="_Toc31762"/>
      <w:r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  <w:t>3.5.3运营前置</w:t>
      </w:r>
      <w:bookmarkEnd w:id="115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按照“肥瘦搭配、远近结合”的原则，注重市场机制作用，鼓励多元主体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（政府、市场、社会）参与，推动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运营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可持续发展。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结合社区资源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和社区功能业态等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，提出更新后各类设施和空间的长期运营管理模式。提出运营主体（政府、国企、社会组织、市场机构或多方合作等）、运营内容、运营模式等内容。鼓励引入专业的社会企业、品牌连锁机构等参与社区服务设施的运营，提升服务质量和可持续性。</w:t>
      </w:r>
    </w:p>
    <w:bookmarkEnd w:id="104"/>
    <w:p>
      <w:pPr>
        <w:pStyle w:val="3"/>
        <w:bidi w:val="0"/>
        <w:rPr>
          <w:rFonts w:hint="eastAsia"/>
          <w:color w:val="auto"/>
          <w:lang w:val="en-US" w:eastAsia="zh-CN"/>
        </w:rPr>
      </w:pPr>
      <w:bookmarkStart w:id="116" w:name="_Toc4280"/>
      <w:r>
        <w:rPr>
          <w:rFonts w:hint="eastAsia"/>
          <w:color w:val="auto"/>
          <w:lang w:val="en-US" w:eastAsia="zh-CN"/>
        </w:rPr>
        <w:t>3.6匹配需求与资源</w:t>
      </w:r>
      <w:bookmarkEnd w:id="116"/>
    </w:p>
    <w:p>
      <w:pPr>
        <w:pStyle w:val="4"/>
        <w:tabs>
          <w:tab w:val="left" w:pos="553"/>
        </w:tabs>
        <w:rPr>
          <w:rFonts w:hint="default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</w:pPr>
      <w:bookmarkStart w:id="117" w:name="_Toc26963"/>
      <w:r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  <w:t>3.6.1匹配性分析</w:t>
      </w:r>
      <w:bookmarkEnd w:id="117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将“需求清单”与资源要素进行匹配，分析本底资源台账中是否有资源能够支撑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每一项需求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。每一项资源对满足特定需求的支撑程度，可采用定量与定性相结合的方法。</w:t>
      </w:r>
    </w:p>
    <w:p>
      <w:pPr>
        <w:bidi w:val="0"/>
        <w:rPr>
          <w:rFonts w:hint="eastAsia"/>
          <w:color w:val="auto"/>
          <w:lang w:val="en-US" w:eastAsia="zh-CN"/>
        </w:rPr>
      </w:pPr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189865</wp:posOffset>
                </wp:positionV>
                <wp:extent cx="5288280" cy="6276340"/>
                <wp:effectExtent l="4445" t="4445" r="12700" b="571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288280" cy="6276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bidi w:val="0"/>
                              <w:ind w:firstLine="0" w:firstLineChars="0"/>
                              <w:jc w:val="center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auto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auto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XXX社区通过设定评估等级来进行匹配分析（示例）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ind w:firstLine="56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auto"/>
                                <w:kern w:val="2"/>
                                <w:sz w:val="24"/>
                                <w:szCs w:val="24"/>
                                <w:highlight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强匹配（3分）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资源可直接或通过少量投入（如简单装修、设备购置）满足需求。如利用闲置的社区配套用房改造为社区食堂。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ind w:firstLine="56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auto"/>
                                <w:kern w:val="2"/>
                                <w:sz w:val="24"/>
                                <w:szCs w:val="24"/>
                                <w:highlight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中匹配（2分）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资源具备潜力，但需较大投入（如结构改造、大规模投资）或政策协调（如调整规划用途、跨部门审批）方可满足需求。如利用社区公园增设应急避难设施，需要新建配套的物资仓库并制定管理预案。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ind w:firstLine="56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auto"/>
                                <w:kern w:val="2"/>
                                <w:sz w:val="24"/>
                                <w:szCs w:val="24"/>
                                <w:highlight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弱匹配（1分）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资源与需求有一定关联，但转化难度大、技术或经济成本极高。如利用一块面积过小、形状不规则的闲置边角地建设标准化的儿童活动场地。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ind w:firstLine="56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无匹配（0分）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社区内没有直接或潜在的本底资源可支撑该需求的实现。如社区内无任何可用空间设立社区议事厅。</w:t>
                            </w:r>
                          </w:p>
                          <w:p>
                            <w:pPr>
                              <w:pStyle w:val="16"/>
                              <w:keepNext w:val="0"/>
                              <w:keepLines w:val="0"/>
                              <w:widowControl/>
                              <w:suppressLineNumbers w:val="0"/>
                              <w:shd w:val="clear" w:fill="FFFFFF"/>
                              <w:spacing w:before="0" w:beforeAutospacing="0" w:after="120" w:afterAutospacing="0"/>
                              <w:ind w:lef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22"/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fill="FFFFFF"/>
                              </w:rPr>
                              <w:t>需求-资源匹配性分析</w:t>
                            </w:r>
                          </w:p>
                          <w:tbl>
                            <w:tblPr>
                              <w:tblStyle w:val="19"/>
                              <w:tblW w:w="0" w:type="auto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shd w:val="clear" w:color="auto" w:fill="FFFFFF"/>
                              <w:tblLayout w:type="autofit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</w:tblPr>
                            <w:tblGrid>
                              <w:gridCol w:w="1378"/>
                              <w:gridCol w:w="1503"/>
                              <w:gridCol w:w="1193"/>
                              <w:gridCol w:w="2283"/>
                              <w:gridCol w:w="1869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</w:tblPrEx>
                              <w:trPr>
                                <w:tblHeader/>
                              </w:trPr>
                              <w:tc>
                                <w:tcPr>
                                  <w:tcW w:w="137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tcMar>
                                    <w:top w:w="45" w:type="dxa"/>
                                    <w:left w:w="98" w:type="dxa"/>
                                    <w:bottom w:w="45" w:type="dxa"/>
                                    <w:righ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ind w:left="0" w:leftChars="0" w:firstLine="0" w:firstLineChars="0"/>
                                    <w:jc w:val="both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需求清单（示例）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tcMar>
                                    <w:top w:w="45" w:type="dxa"/>
                                    <w:left w:w="98" w:type="dxa"/>
                                    <w:bottom w:w="45" w:type="dxa"/>
                                    <w:righ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ind w:left="0" w:leftChars="0" w:firstLine="0" w:firstLineChars="0"/>
                                    <w:jc w:val="both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需求描述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tcMar>
                                    <w:top w:w="45" w:type="dxa"/>
                                    <w:left w:w="98" w:type="dxa"/>
                                    <w:bottom w:w="45" w:type="dxa"/>
                                    <w:righ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ind w:left="0" w:leftChars="0" w:firstLine="0" w:firstLineChars="0"/>
                                    <w:jc w:val="both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 xml:space="preserve">需求紧迫性评分 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tcMar>
                                    <w:top w:w="45" w:type="dxa"/>
                                    <w:left w:w="98" w:type="dxa"/>
                                    <w:bottom w:w="45" w:type="dxa"/>
                                    <w:righ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ind w:left="0" w:leftChars="0" w:firstLine="0" w:firstLineChars="0"/>
                                    <w:jc w:val="both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关联资源项（来自资源台账）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tcMar>
                                    <w:top w:w="45" w:type="dxa"/>
                                    <w:left w:w="98" w:type="dxa"/>
                                    <w:bottom w:w="45" w:type="dxa"/>
                                    <w:righ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ind w:left="0" w:leftChars="0" w:firstLine="0" w:firstLineChars="0"/>
                                    <w:jc w:val="both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匹配度评估等级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FFFFFF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</w:tblPrEx>
                              <w:trPr>
                                <w:trHeight w:val="436" w:hRule="atLeast"/>
                              </w:trPr>
                              <w:tc>
                                <w:tcPr>
                                  <w:tcW w:w="137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tcMar>
                                    <w:top w:w="45" w:type="dxa"/>
                                    <w:left w:w="98" w:type="dxa"/>
                                    <w:bottom w:w="45" w:type="dxa"/>
                                    <w:righ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ind w:left="0" w:leftChars="0" w:firstLine="0" w:firstLineChars="0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Style w:val="22"/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舒适宜居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tcMar>
                                    <w:top w:w="45" w:type="dxa"/>
                                    <w:left w:w="98" w:type="dxa"/>
                                    <w:bottom w:w="45" w:type="dxa"/>
                                    <w:righ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ind w:left="0" w:leftChars="0" w:firstLine="0" w:firstLineChars="0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增设社区食堂，解决老年人就餐难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tcMar>
                                    <w:top w:w="45" w:type="dxa"/>
                                    <w:left w:w="98" w:type="dxa"/>
                                    <w:bottom w:w="45" w:type="dxa"/>
                                    <w:righ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ind w:left="0" w:leftChars="0" w:firstLine="0" w:firstLineChars="0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紧迫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tcMar>
                                    <w:top w:w="45" w:type="dxa"/>
                                    <w:left w:w="98" w:type="dxa"/>
                                    <w:bottom w:w="45" w:type="dxa"/>
                                    <w:righ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ind w:left="0" w:leftChars="0" w:firstLine="0" w:firstLineChars="0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建筑  (闲置社区配套用房A栋一层)、人力 (在地知名餐饮企业B)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tcMar>
                                    <w:top w:w="45" w:type="dxa"/>
                                    <w:left w:w="98" w:type="dxa"/>
                                    <w:bottom w:w="45" w:type="dxa"/>
                                    <w:righ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ind w:left="0" w:leftChars="0" w:firstLine="0" w:firstLineChars="0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Style w:val="22"/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强匹配：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有空间、有潜在运营方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FFFFFF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</w:tblPrEx>
                              <w:trPr>
                                <w:trHeight w:val="649" w:hRule="atLeast"/>
                              </w:trPr>
                              <w:tc>
                                <w:tcPr>
                                  <w:tcW w:w="137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tcMar>
                                    <w:top w:w="45" w:type="dxa"/>
                                    <w:left w:w="98" w:type="dxa"/>
                                    <w:bottom w:w="45" w:type="dxa"/>
                                    <w:righ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ind w:left="0" w:leftChars="0" w:firstLine="0" w:firstLineChars="0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Style w:val="22"/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韧性安全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tcMar>
                                    <w:top w:w="45" w:type="dxa"/>
                                    <w:left w:w="98" w:type="dxa"/>
                                    <w:bottom w:w="45" w:type="dxa"/>
                                    <w:righ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ind w:left="0" w:leftChars="0" w:firstLine="0" w:firstLineChars="0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增加应急避难场所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tcMar>
                                    <w:top w:w="45" w:type="dxa"/>
                                    <w:left w:w="98" w:type="dxa"/>
                                    <w:bottom w:w="45" w:type="dxa"/>
                                    <w:righ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ind w:left="0" w:leftChars="0" w:firstLine="0" w:firstLineChars="0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紧迫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tcMar>
                                    <w:top w:w="45" w:type="dxa"/>
                                    <w:left w:w="98" w:type="dxa"/>
                                    <w:bottom w:w="45" w:type="dxa"/>
                                    <w:righ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ind w:left="0" w:leftChars="0" w:firstLine="0" w:firstLineChars="0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空间(社区公园)、空间(学校操场)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tcMar>
                                    <w:top w:w="45" w:type="dxa"/>
                                    <w:left w:w="98" w:type="dxa"/>
                                    <w:bottom w:w="45" w:type="dxa"/>
                                    <w:righ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ind w:left="0" w:leftChars="0" w:firstLine="0" w:firstLineChars="0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Style w:val="22"/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中匹配：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有空间，但需完善应急设施和管理预案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FFFFFF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</w:tblPrEx>
                              <w:trPr>
                                <w:trHeight w:val="1081" w:hRule="atLeast"/>
                              </w:trPr>
                              <w:tc>
                                <w:tcPr>
                                  <w:tcW w:w="137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tcMar>
                                    <w:top w:w="45" w:type="dxa"/>
                                    <w:left w:w="98" w:type="dxa"/>
                                    <w:bottom w:w="45" w:type="dxa"/>
                                    <w:righ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ind w:left="0" w:leftChars="0" w:firstLine="0" w:firstLineChars="0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Style w:val="22"/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舒适宜居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tcMar>
                                    <w:top w:w="45" w:type="dxa"/>
                                    <w:left w:w="98" w:type="dxa"/>
                                    <w:bottom w:w="45" w:type="dxa"/>
                                    <w:righ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ind w:left="0" w:leftChars="0" w:firstLine="0" w:firstLineChars="0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建设儿童友好活动场地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tcMar>
                                    <w:top w:w="45" w:type="dxa"/>
                                    <w:left w:w="98" w:type="dxa"/>
                                    <w:bottom w:w="45" w:type="dxa"/>
                                    <w:righ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ind w:left="0" w:leftChars="0" w:firstLine="0" w:firstLineChars="0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紧迫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tcMar>
                                    <w:top w:w="45" w:type="dxa"/>
                                    <w:left w:w="98" w:type="dxa"/>
                                    <w:bottom w:w="45" w:type="dxa"/>
                                    <w:righ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ind w:left="0" w:leftChars="0" w:firstLine="0" w:firstLineChars="0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用地 (街角闲置边角地C)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tcMar>
                                    <w:top w:w="45" w:type="dxa"/>
                                    <w:left w:w="98" w:type="dxa"/>
                                    <w:bottom w:w="45" w:type="dxa"/>
                                    <w:righ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ind w:left="0" w:leftChars="0" w:firstLine="0" w:firstLineChars="0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Style w:val="22"/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弱匹配：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有土地，但需调整规划用途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FFFFFF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</w:tblPrEx>
                              <w:trPr>
                                <w:trHeight w:val="90" w:hRule="atLeast"/>
                              </w:trPr>
                              <w:tc>
                                <w:tcPr>
                                  <w:tcW w:w="137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tcMar>
                                    <w:top w:w="45" w:type="dxa"/>
                                    <w:left w:w="98" w:type="dxa"/>
                                    <w:bottom w:w="45" w:type="dxa"/>
                                    <w:righ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ind w:left="0" w:leftChars="0" w:firstLine="0" w:firstLineChars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22"/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治理高效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tcMar>
                                    <w:top w:w="45" w:type="dxa"/>
                                    <w:left w:w="98" w:type="dxa"/>
                                    <w:bottom w:w="45" w:type="dxa"/>
                                    <w:righ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ind w:left="0" w:leftChars="0" w:firstLine="0" w:firstLineChars="0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设立社区议事厅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tcMar>
                                    <w:top w:w="45" w:type="dxa"/>
                                    <w:left w:w="98" w:type="dxa"/>
                                    <w:bottom w:w="45" w:type="dxa"/>
                                    <w:righ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ind w:left="0" w:leftChars="0" w:firstLine="0" w:firstLineChars="0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一般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tcMar>
                                    <w:top w:w="45" w:type="dxa"/>
                                    <w:left w:w="98" w:type="dxa"/>
                                    <w:bottom w:w="45" w:type="dxa"/>
                                    <w:righ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ind w:left="0" w:leftChars="0" w:firstLine="0" w:firstLineChars="0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无直接对应空间资源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tcMar>
                                    <w:top w:w="45" w:type="dxa"/>
                                    <w:left w:w="98" w:type="dxa"/>
                                    <w:bottom w:w="45" w:type="dxa"/>
                                    <w:righ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ind w:left="0" w:leftChars="0" w:firstLine="0" w:firstLineChars="0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Style w:val="22"/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无匹配：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需创造空间资源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6pt;margin-top:14.95pt;height:494.2pt;width:416.4pt;z-index:-251653120;mso-width-relative:page;mso-height-relative:page;" fillcolor="#FFFFFF [3201]" filled="t" stroked="t" coordsize="21600,21600" o:gfxdata="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FgAAAGRycy9QSwECFAAUAAAACACHTuJAOsM1&#10;AdgAAAAJAQAADwAAAAAAAAABACAAAAA4AAAAZHJzL2Rvd25yZXYueG1sUEsBAhQAFAAAAAgAh07i&#10;QIpjVzlFAgAAfgQAAA4AAAAAAAAAAQAgAAAAPQ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bidi w:val="0"/>
                        <w:ind w:firstLine="0" w:firstLineChars="0"/>
                        <w:jc w:val="center"/>
                        <w:rPr>
                          <w:rFonts w:hint="default" w:ascii="宋体" w:hAnsi="宋体" w:eastAsia="宋体" w:cs="宋体"/>
                          <w:b/>
                          <w:bCs/>
                          <w:color w:val="auto"/>
                          <w:sz w:val="24"/>
                          <w:szCs w:val="24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auto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XXX社区通过设定评估等级来进行匹配分析（示例）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ind w:firstLine="560"/>
                        <w:textAlignment w:val="auto"/>
                        <w:rPr>
                          <w:rFonts w:hint="eastAsia" w:ascii="宋体" w:hAnsi="宋体" w:eastAsia="宋体" w:cs="宋体"/>
                          <w:color w:val="auto"/>
                          <w:kern w:val="2"/>
                          <w:sz w:val="24"/>
                          <w:szCs w:val="24"/>
                          <w:highlight w:val="none"/>
                          <w:lang w:val="en-US" w:eastAsia="zh-CN" w:bidi="ar-SA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强匹配（3分）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：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资源可直接或通过少量投入（如简单装修、设备购置）满足需求。如利用闲置的社区配套用房改造为社区食堂。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ind w:firstLine="560"/>
                        <w:textAlignment w:val="auto"/>
                        <w:rPr>
                          <w:rFonts w:hint="eastAsia" w:ascii="宋体" w:hAnsi="宋体" w:eastAsia="宋体" w:cs="宋体"/>
                          <w:color w:val="auto"/>
                          <w:kern w:val="2"/>
                          <w:sz w:val="24"/>
                          <w:szCs w:val="24"/>
                          <w:highlight w:val="none"/>
                          <w:lang w:val="en-US" w:eastAsia="zh-CN" w:bidi="ar-SA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中匹配（2分）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：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资源具备潜力，但需较大投入（如结构改造、大规模投资）或政策协调（如调整规划用途、跨部门审批）方可满足需求。如利用社区公园增设应急避难设施，需要新建配套的物资仓库并制定管理预案。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ind w:firstLine="560"/>
                        <w:textAlignment w:val="auto"/>
                        <w:rPr>
                          <w:rFonts w:hint="eastAsia" w:ascii="宋体" w:hAnsi="宋体" w:eastAsia="宋体" w:cs="宋体"/>
                          <w:color w:val="auto"/>
                          <w:kern w:val="2"/>
                          <w:sz w:val="24"/>
                          <w:szCs w:val="24"/>
                          <w:highlight w:val="none"/>
                          <w:lang w:val="en-US" w:eastAsia="zh-CN" w:bidi="ar-SA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弱匹配（1分）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：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资源与需求有一定关联，但转化难度大、技术或经济成本极高。如利用一块面积过小、形状不规则的闲置边角地建设标准化的儿童活动场地。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ind w:firstLine="560"/>
                        <w:textAlignment w:val="auto"/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无匹配（0分）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：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社区内没有直接或潜在的本底资源可支撑该需求的实现。如社区内无任何可用空间设立社区议事厅。</w:t>
                      </w:r>
                    </w:p>
                    <w:p>
                      <w:pPr>
                        <w:pStyle w:val="16"/>
                        <w:keepNext w:val="0"/>
                        <w:keepLines w:val="0"/>
                        <w:widowControl/>
                        <w:suppressLineNumbers w:val="0"/>
                        <w:shd w:val="clear" w:fill="FFFFFF"/>
                        <w:spacing w:before="0" w:beforeAutospacing="0" w:after="120" w:afterAutospacing="0"/>
                        <w:ind w:left="0" w:firstLine="0"/>
                        <w:jc w:val="center"/>
                        <w:rPr>
                          <w:rFonts w:hint="eastAsia" w:ascii="宋体" w:hAnsi="宋体" w:eastAsia="宋体" w:cs="宋体"/>
                          <w:i w:val="0"/>
                          <w:iCs w:val="0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Style w:val="22"/>
                          <w:rFonts w:hint="eastAsia" w:ascii="宋体" w:hAnsi="宋体" w:eastAsia="宋体" w:cs="宋体"/>
                          <w:i w:val="0"/>
                          <w:iCs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fill="FFFFFF"/>
                        </w:rPr>
                        <w:t>需求-资源匹配性分析</w:t>
                      </w:r>
                    </w:p>
                    <w:tbl>
                      <w:tblPr>
                        <w:tblStyle w:val="19"/>
                        <w:tblW w:w="0" w:type="auto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shd w:val="clear" w:color="auto" w:fill="FFFFFF"/>
                        <w:tblLayout w:type="autofit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</w:tblPr>
                      <w:tblGrid>
                        <w:gridCol w:w="1378"/>
                        <w:gridCol w:w="1503"/>
                        <w:gridCol w:w="1193"/>
                        <w:gridCol w:w="2283"/>
                        <w:gridCol w:w="1869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</w:tblPrEx>
                        <w:trPr>
                          <w:tblHeader/>
                        </w:trPr>
                        <w:tc>
                          <w:tcPr>
                            <w:tcW w:w="137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tcMar>
                              <w:top w:w="45" w:type="dxa"/>
                              <w:left w:w="98" w:type="dxa"/>
                              <w:bottom w:w="45" w:type="dxa"/>
                              <w:right w:w="98" w:type="dxa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firstLine="0" w:firstLineChars="0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需求清单（示例）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tcMar>
                              <w:top w:w="45" w:type="dxa"/>
                              <w:left w:w="98" w:type="dxa"/>
                              <w:bottom w:w="45" w:type="dxa"/>
                              <w:right w:w="98" w:type="dxa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firstLine="0" w:firstLineChars="0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需求描述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tcMar>
                              <w:top w:w="45" w:type="dxa"/>
                              <w:left w:w="98" w:type="dxa"/>
                              <w:bottom w:w="45" w:type="dxa"/>
                              <w:right w:w="98" w:type="dxa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firstLine="0" w:firstLineChars="0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需求紧迫性评分 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tcMar>
                              <w:top w:w="45" w:type="dxa"/>
                              <w:left w:w="98" w:type="dxa"/>
                              <w:bottom w:w="45" w:type="dxa"/>
                              <w:right w:w="98" w:type="dxa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firstLine="0" w:firstLineChars="0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关联资源项（来自资源台账）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tcMar>
                              <w:top w:w="45" w:type="dxa"/>
                              <w:left w:w="98" w:type="dxa"/>
                              <w:bottom w:w="45" w:type="dxa"/>
                              <w:right w:w="98" w:type="dxa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firstLine="0" w:firstLineChars="0"/>
                              <w:jc w:val="both"/>
                              <w:textAlignment w:val="auto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匹配度评估等级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FFFFFF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</w:tblPrEx>
                        <w:trPr>
                          <w:trHeight w:val="436" w:hRule="atLeast"/>
                        </w:trPr>
                        <w:tc>
                          <w:tcPr>
                            <w:tcW w:w="137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tcMar>
                              <w:top w:w="45" w:type="dxa"/>
                              <w:left w:w="98" w:type="dxa"/>
                              <w:bottom w:w="45" w:type="dxa"/>
                              <w:right w:w="98" w:type="dxa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22"/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舒适宜居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tcMar>
                              <w:top w:w="45" w:type="dxa"/>
                              <w:left w:w="98" w:type="dxa"/>
                              <w:bottom w:w="45" w:type="dxa"/>
                              <w:right w:w="98" w:type="dxa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增设社区食堂，解决老年人就餐难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tcMar>
                              <w:top w:w="45" w:type="dxa"/>
                              <w:left w:w="98" w:type="dxa"/>
                              <w:bottom w:w="45" w:type="dxa"/>
                              <w:right w:w="98" w:type="dxa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firstLine="0" w:firstLineChars="0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  <w:t>紧迫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tcMar>
                              <w:top w:w="45" w:type="dxa"/>
                              <w:left w:w="98" w:type="dxa"/>
                              <w:bottom w:w="45" w:type="dxa"/>
                              <w:right w:w="98" w:type="dxa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建筑  (闲置社区配套用房A栋一层)、人力 (在地知名餐饮企业B)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tcMar>
                              <w:top w:w="45" w:type="dxa"/>
                              <w:left w:w="98" w:type="dxa"/>
                              <w:bottom w:w="45" w:type="dxa"/>
                              <w:right w:w="98" w:type="dxa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22"/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强匹配：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有空间、有潜在运营方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FFFFFF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</w:tblPrEx>
                        <w:trPr>
                          <w:trHeight w:val="649" w:hRule="atLeast"/>
                        </w:trPr>
                        <w:tc>
                          <w:tcPr>
                            <w:tcW w:w="137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tcMar>
                              <w:top w:w="45" w:type="dxa"/>
                              <w:left w:w="98" w:type="dxa"/>
                              <w:bottom w:w="45" w:type="dxa"/>
                              <w:right w:w="98" w:type="dxa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22"/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韧性安全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tcMar>
                              <w:top w:w="45" w:type="dxa"/>
                              <w:left w:w="98" w:type="dxa"/>
                              <w:bottom w:w="45" w:type="dxa"/>
                              <w:right w:w="98" w:type="dxa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增加应急避难场所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tcMar>
                              <w:top w:w="45" w:type="dxa"/>
                              <w:left w:w="98" w:type="dxa"/>
                              <w:bottom w:w="45" w:type="dxa"/>
                              <w:right w:w="98" w:type="dxa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firstLine="0" w:firstLineChars="0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  <w:t>紧迫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tcMar>
                              <w:top w:w="45" w:type="dxa"/>
                              <w:left w:w="98" w:type="dxa"/>
                              <w:bottom w:w="45" w:type="dxa"/>
                              <w:right w:w="98" w:type="dxa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空间(社区公园)、空间(学校操场)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tcMar>
                              <w:top w:w="45" w:type="dxa"/>
                              <w:left w:w="98" w:type="dxa"/>
                              <w:bottom w:w="45" w:type="dxa"/>
                              <w:right w:w="98" w:type="dxa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22"/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中匹配：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有空间，但需完善应急设施和管理预案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FFFFFF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</w:tblPrEx>
                        <w:trPr>
                          <w:trHeight w:val="1081" w:hRule="atLeast"/>
                        </w:trPr>
                        <w:tc>
                          <w:tcPr>
                            <w:tcW w:w="137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tcMar>
                              <w:top w:w="45" w:type="dxa"/>
                              <w:left w:w="98" w:type="dxa"/>
                              <w:bottom w:w="45" w:type="dxa"/>
                              <w:right w:w="98" w:type="dxa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22"/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舒适宜居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tcMar>
                              <w:top w:w="45" w:type="dxa"/>
                              <w:left w:w="98" w:type="dxa"/>
                              <w:bottom w:w="45" w:type="dxa"/>
                              <w:right w:w="98" w:type="dxa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建设儿童友好活动场地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tcMar>
                              <w:top w:w="45" w:type="dxa"/>
                              <w:left w:w="98" w:type="dxa"/>
                              <w:bottom w:w="45" w:type="dxa"/>
                              <w:right w:w="98" w:type="dxa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firstLine="0" w:firstLineChars="0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  <w:t>紧迫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tcMar>
                              <w:top w:w="45" w:type="dxa"/>
                              <w:left w:w="98" w:type="dxa"/>
                              <w:bottom w:w="45" w:type="dxa"/>
                              <w:right w:w="98" w:type="dxa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用地 (街角闲置边角地C)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tcMar>
                              <w:top w:w="45" w:type="dxa"/>
                              <w:left w:w="98" w:type="dxa"/>
                              <w:bottom w:w="45" w:type="dxa"/>
                              <w:right w:w="98" w:type="dxa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22"/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弱匹配：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有土地，但需调整规划用途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FFFFFF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</w:tblPrEx>
                        <w:trPr>
                          <w:trHeight w:val="90" w:hRule="atLeast"/>
                        </w:trPr>
                        <w:tc>
                          <w:tcPr>
                            <w:tcW w:w="137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tcMar>
                              <w:top w:w="45" w:type="dxa"/>
                              <w:left w:w="98" w:type="dxa"/>
                              <w:bottom w:w="45" w:type="dxa"/>
                              <w:right w:w="98" w:type="dxa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Style w:val="22"/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治理高效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tcMar>
                              <w:top w:w="45" w:type="dxa"/>
                              <w:left w:w="98" w:type="dxa"/>
                              <w:bottom w:w="45" w:type="dxa"/>
                              <w:right w:w="98" w:type="dxa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设立社区议事厅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tcMar>
                              <w:top w:w="45" w:type="dxa"/>
                              <w:left w:w="98" w:type="dxa"/>
                              <w:bottom w:w="45" w:type="dxa"/>
                              <w:right w:w="98" w:type="dxa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firstLine="0" w:firstLineChars="0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  <w:t>一般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tcMar>
                              <w:top w:w="45" w:type="dxa"/>
                              <w:left w:w="98" w:type="dxa"/>
                              <w:bottom w:w="45" w:type="dxa"/>
                              <w:right w:w="98" w:type="dxa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无直接对应空间资源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tcMar>
                              <w:top w:w="45" w:type="dxa"/>
                              <w:left w:w="98" w:type="dxa"/>
                              <w:bottom w:w="45" w:type="dxa"/>
                              <w:right w:w="98" w:type="dxa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22"/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无匹配：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需创造空间资源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color w:val="auto"/>
          <w:lang w:val="en-US" w:eastAsia="zh-CN"/>
        </w:rPr>
      </w:pP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4"/>
        <w:tabs>
          <w:tab w:val="left" w:pos="553"/>
        </w:tabs>
        <w:rPr>
          <w:rFonts w:hint="default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</w:pPr>
      <w:bookmarkStart w:id="118" w:name="_Toc22794"/>
      <w:r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  <w:t>3.6.2资源缺口识别与匹配路径分析</w:t>
      </w:r>
      <w:bookmarkEnd w:id="118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对于无法通过存量资源满足的需求，识别为资源缺口。针对缺口，分析并通过以下路径寻求解决方案：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1.空间资源创造。通过存量建筑功能置换、用途兼容、容积率奖励、利用地下空间或屋顶空间等方式，挖掘新空间。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2.政策资源创造。通过积极向上级部门争取“一事一议”的创新政策支持，简化审批流程、放宽土地用途限制等；与周边社区协商，共享设施资源。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3.资金资源创造。探索多种投融资模式，引入社会资本进行一体化投资运营等方式，解决资金瓶颈。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4.人力资源创造。通过培育社区营造团队、引入专业运营商、成立专业运营公司、链接高校智力资源等方式充实人力资源。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224790</wp:posOffset>
                </wp:positionV>
                <wp:extent cx="5288280" cy="3625215"/>
                <wp:effectExtent l="4445" t="4445" r="22225" b="889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288280" cy="3625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auto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auto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XXX社区养老服务存在资源缺口（示例）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针对缺口，分析并通过以下路径寻求解决方案：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1.政策突破。向规划部门申请，利用社区周边待开发的政府储备用地，或调整相邻地块的规划指标，专门划拨用地建设区域性养老服务中心。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2.市场合作。引入有经验的社会资本（养老产业运营商），由其出资对社区内一栋旧有物业（如招待所、旧办公楼）进行整体租赁和适老化改造，升级为嵌入式养老机构。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firstLine="480" w:firstLineChars="200"/>
                              <w:textAlignment w:val="auto"/>
                              <w:rPr>
                                <w:rFonts w:hint="default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3.服务整合。若空间实在无法解决，则从“设施养老”转向“服务养老”。整合社区内现有的专业人力资源（如退休医护人员、社工），并引入专业的居家养老服务机构，大力发展上门助餐、助浴、助医等居家养老服务，将资源投入到服务体系建设上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.3pt;margin-top:17.7pt;height:285.45pt;width:416.4pt;z-index:-251652096;mso-width-relative:page;mso-height-relative:page;" fillcolor="#FFFFFF [3201]" filled="t" stroked="t" coordsize="21600,21600" o:gfxdata="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FgAAAGRycy9QSwECFAAUAAAACACHTuJA605LjtYA&#10;AAAJAQAADwAAAAAAAAABACAAAAA4AAAAZHJzL2Rvd25yZXYueG1sUEsBAhQAFAAAAAgAh07iQO99&#10;PkREAgAAfgQAAA4AAAAAAAAAAQAgAAAAOw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bidi w:val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color w:val="auto"/>
                          <w:sz w:val="24"/>
                          <w:szCs w:val="24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auto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XXX社区养老服务存在资源缺口（示例）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针对缺口，分析并通过以下路径寻求解决方案：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1.政策突破。向规划部门申请，利用社区周边待开发的政府储备用地，或调整相邻地块的规划指标，专门划拨用地建设区域性养老服务中心。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2.市场合作。引入有经验的社会资本（养老产业运营商），由其出资对社区内一栋旧有物业（如招待所、旧办公楼）进行整体租赁和适老化改造，升级为嵌入式养老机构。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firstLine="480" w:firstLineChars="200"/>
                        <w:textAlignment w:val="auto"/>
                        <w:rPr>
                          <w:rFonts w:hint="default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3.服务整合。若空间实在无法解决，则从“设施养老”转向“服务养老”。整合社区内现有的专业人力资源（如退休医护人员、社工），并引入专业的居家养老服务机构，大力发展上门助餐、助浴、助医等居家养老服务，将资源投入到服务体系建设上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bidi w:val="0"/>
        <w:rPr>
          <w:rFonts w:hint="eastAsia"/>
          <w:color w:val="auto"/>
          <w:lang w:val="en-US" w:eastAsia="zh-CN"/>
        </w:rPr>
      </w:pPr>
    </w:p>
    <w:p>
      <w:pPr>
        <w:bidi w:val="0"/>
        <w:rPr>
          <w:rFonts w:hint="eastAsia"/>
          <w:color w:val="auto"/>
          <w:lang w:val="en-US" w:eastAsia="zh-CN"/>
        </w:rPr>
      </w:pPr>
    </w:p>
    <w:p>
      <w:pPr>
        <w:bidi w:val="0"/>
        <w:ind w:left="0" w:leftChars="0" w:firstLine="0" w:firstLineChars="0"/>
        <w:rPr>
          <w:rFonts w:hint="eastAsia"/>
          <w:color w:val="auto"/>
          <w:lang w:val="en-US" w:eastAsia="zh-CN"/>
        </w:rPr>
      </w:pPr>
    </w:p>
    <w:p>
      <w:pPr>
        <w:pStyle w:val="3"/>
        <w:rPr>
          <w:rFonts w:hint="default"/>
          <w:color w:val="auto"/>
          <w:lang w:val="en-US" w:eastAsia="zh-CN"/>
        </w:rPr>
      </w:pPr>
      <w:bookmarkStart w:id="119" w:name="_Toc9662"/>
      <w:r>
        <w:rPr>
          <w:rFonts w:hint="eastAsia" w:cs="黑体"/>
          <w:color w:val="auto"/>
          <w:sz w:val="32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32"/>
          <w:szCs w:val="36"/>
          <w:lang w:val="en-US" w:eastAsia="zh-CN"/>
        </w:rPr>
        <w:t>.</w:t>
      </w:r>
      <w:r>
        <w:rPr>
          <w:rFonts w:hint="eastAsia" w:cs="黑体"/>
          <w:color w:val="auto"/>
          <w:sz w:val="32"/>
          <w:szCs w:val="36"/>
          <w:lang w:val="en-US" w:eastAsia="zh-CN"/>
        </w:rPr>
        <w:t>7生成资源清单</w:t>
      </w:r>
      <w:bookmarkEnd w:id="119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eastAsia" w:ascii="宋体" w:hAnsi="宋体" w:eastAsia="宋体" w:cs="宋体"/>
          <w:i w:val="0"/>
          <w:color w:val="auto"/>
          <w:sz w:val="28"/>
          <w:lang w:val="en-US" w:eastAsia="zh-CN"/>
        </w:rPr>
      </w:pPr>
      <w:r>
        <w:rPr>
          <w:rFonts w:hint="eastAsia" w:ascii="宋体" w:hAnsi="宋体" w:eastAsia="宋体" w:cs="宋体"/>
          <w:i w:val="0"/>
          <w:color w:val="auto"/>
          <w:sz w:val="28"/>
          <w:lang w:val="en-US" w:eastAsia="zh-CN"/>
        </w:rPr>
        <w:t>通过匹配性分析和资源创造，将匹配度为“强匹配”和“中匹配”的需求，以及那些虽然为“弱匹配”或“无匹配”但已找到清晰资源创造路径的需求，优先列入资源清单，形成更新项目的核心内容。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该清单是更新项目从“策划”走向“设计”的直接依据。资源清单必须清晰地列出其所对应的“需求描述”，以及支撑其解决的、已经确认或明确获取路径的空间资源、资金资源、政策资源（可依据的具体政策条款）和人力资源（明确的牵头单位、潜在的合作伙伴）。</w:t>
      </w:r>
    </w:p>
    <w:p>
      <w:pPr>
        <w:bidi w:val="0"/>
        <w:rPr>
          <w:rFonts w:hint="eastAsia"/>
          <w:color w:val="auto"/>
          <w:lang w:val="en-US"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284480</wp:posOffset>
                </wp:positionV>
                <wp:extent cx="5288280" cy="2078355"/>
                <wp:effectExtent l="4445" t="4445" r="22225" b="127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288280" cy="2078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auto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auto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XXX社区资源清单（示例）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80" w:lineRule="exact"/>
                              <w:ind w:firstLine="560"/>
                              <w:textAlignment w:val="auto"/>
                              <w:rPr>
                                <w:rFonts w:hint="eastAsia" w:ascii="宋体" w:hAnsi="宋体" w:eastAsia="宋体" w:cs="宋体"/>
                                <w:i w:val="0"/>
                                <w:color w:val="auto"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olor w:val="auto"/>
                                <w:sz w:val="24"/>
                                <w:szCs w:val="21"/>
                                <w:lang w:val="en-US" w:eastAsia="zh-CN"/>
                              </w:rPr>
                              <w:t>“需求—资源”匹配分析中，“养老需求-闲置社区配套用房A栋”被评为“强匹配”。在“资源清单”中生成一个明确的项目—“利用A栋配套用房一层，引入B餐饮企业合作，建设社区嵌入式养老服务中心（含社区食堂与日间照料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olor w:val="auto"/>
                                <w:kern w:val="2"/>
                                <w:sz w:val="24"/>
                                <w:szCs w:val="21"/>
                                <w:lang w:val="en-US" w:eastAsia="zh-CN" w:bidi="ar-SA"/>
                              </w:rPr>
                              <w:t>中心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olor w:val="auto"/>
                                <w:sz w:val="24"/>
                                <w:szCs w:val="21"/>
                                <w:lang w:val="en-US" w:eastAsia="zh-CN"/>
                              </w:rPr>
                              <w:t>）”。该项目因其需求迫切、资源明确、模式清晰，将被列为一期优先实施项目。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35pt;margin-top:22.4pt;height:163.65pt;width:416.4pt;z-index:-251654144;mso-width-relative:page;mso-height-relative:page;" fillcolor="#FFFFFF [3201]" filled="t" stroked="t" coordsize="21600,21600" o:gfxdata="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FgAAAGRycy9QSwECFAAUAAAACACHTuJAmXnAKdYA&#10;AAAJAQAADwAAAAAAAAABACAAAAA4AAAAZHJzL2Rvd25yZXYueG1sUEsBAhQAFAAAAAgAh07iQGY8&#10;t6pEAgAAfgQAAA4AAAAAAAAAAQAgAAAAOw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bidi w:val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color w:val="auto"/>
                          <w:sz w:val="24"/>
                          <w:szCs w:val="24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auto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XXX社区资源清单（示例）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80" w:lineRule="exact"/>
                        <w:ind w:firstLine="560"/>
                        <w:textAlignment w:val="auto"/>
                        <w:rPr>
                          <w:rFonts w:hint="eastAsia" w:ascii="宋体" w:hAnsi="宋体" w:eastAsia="宋体" w:cs="宋体"/>
                          <w:i w:val="0"/>
                          <w:color w:val="auto"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i w:val="0"/>
                          <w:color w:val="auto"/>
                          <w:sz w:val="24"/>
                          <w:szCs w:val="21"/>
                          <w:lang w:val="en-US" w:eastAsia="zh-CN"/>
                        </w:rPr>
                        <w:t>“需求—资源”匹配分析中，“养老需求-闲置社区配套用房A栋”被评为“强匹配”。在“资源清单”中生成一个明确的项目—“利用A栋配套用房一层，引入B餐饮企业合作，建设社区嵌入式养老服务中心（含社区食堂与日间照料</w: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color w:val="auto"/>
                          <w:kern w:val="2"/>
                          <w:sz w:val="24"/>
                          <w:szCs w:val="21"/>
                          <w:lang w:val="en-US" w:eastAsia="zh-CN" w:bidi="ar-SA"/>
                        </w:rPr>
                        <w:t>中心</w: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color w:val="auto"/>
                          <w:sz w:val="24"/>
                          <w:szCs w:val="21"/>
                          <w:lang w:val="en-US" w:eastAsia="zh-CN"/>
                        </w:rPr>
                        <w:t>）”。该项目因其需求迫切、资源明确、模式清晰，将被列为一期优先实施项目。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ind w:left="0" w:leftChars="0" w:firstLine="0" w:firstLineChars="0"/>
        <w:rPr>
          <w:rFonts w:hint="eastAsia"/>
          <w:color w:val="auto"/>
          <w:lang w:val="en-US" w:eastAsia="zh-CN"/>
        </w:rPr>
        <w:sectPr>
          <w:footerReference r:id="rId8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28"/>
        <w:bidi w:val="0"/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XX社区资源清单一览表（示例）</w:t>
      </w:r>
    </w:p>
    <w:tbl>
      <w:tblPr>
        <w:tblStyle w:val="19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040"/>
        <w:gridCol w:w="999"/>
        <w:gridCol w:w="2162"/>
        <w:gridCol w:w="864"/>
        <w:gridCol w:w="1733"/>
        <w:gridCol w:w="4117"/>
        <w:gridCol w:w="1724"/>
        <w:gridCol w:w="9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序号</w:t>
            </w:r>
          </w:p>
        </w:tc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任务分类</w:t>
            </w:r>
          </w:p>
        </w:tc>
        <w:tc>
          <w:tcPr>
            <w:tcW w:w="10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需求内容</w:t>
            </w:r>
          </w:p>
        </w:tc>
        <w:tc>
          <w:tcPr>
            <w:tcW w:w="26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更新资源</w:t>
            </w:r>
          </w:p>
        </w:tc>
        <w:tc>
          <w:tcPr>
            <w:tcW w:w="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是否具备实施条件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所属工程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对应板块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需求描述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紧迫程度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空间资源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资金保障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工作力量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设施提升工程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补齐便民设施短板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合理选址，增设电动自行车集中停放场所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紧迫/一般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XX小区内X栋房屋旁空地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XX充电设施运营单位垫资XX万元，建设xx个自行车充电停放车位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/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是/否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2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设施提升工程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完善公共服务配套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扩建社区养老服务设施面积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紧迫/一般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XX路与XX路交叉口XXX㎡空地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1.发改部门“社区嵌入式养老机构建设”专项资金提供XXX万元支持。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2.XXX养老服务机构出资XX万元用于装饰装修。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XXX养老服务机构负责后期运营管理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是/否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3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治理强基工程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融入社区文化底蕴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增设城市书房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紧迫/一般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XX路XX号XX有限公司临街空置店面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区政府财政资金支持XX万元用于房屋装饰装修。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文旅部门协调志愿者或工作人员负责城市书房日常维护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是/否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4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治理强基工程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促进物业服务提质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无物业小区选聘物业服务企业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紧迫/一般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XX小区内X栋房屋旁现存空置房屋可用于物业房屋用房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1.市财政对无物业小区选聘物业服务企业项目，前三年提供0.3元/月*平方米补贴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2.区财政对XX小区提供XX万元资金用于完善绿化、路面、道闸等设施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XX街道、住建部门协调召开业主大会选聘物业服务企业事宜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是/否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填表说明：1.“空间资源”一栏，须明确具体空间位置、面积、产权人等信息。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 xml:space="preserve">          2.“资金保障”一栏，须明确资金具体来源和资金金额。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 xml:space="preserve">          3.“工作力量”一栏，须明确具体支持单位或部门，支持事项。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 xml:space="preserve">          4.“是否具备实施条件”一栏，须结合“需求内容”和资源匹配情况科学判别。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color w:val="auto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2"/>
        <w:bidi w:val="0"/>
        <w:jc w:val="left"/>
        <w:rPr>
          <w:rFonts w:hint="eastAsia"/>
          <w:color w:val="auto"/>
          <w:sz w:val="36"/>
          <w:szCs w:val="24"/>
          <w:lang w:val="en-US" w:eastAsia="zh-CN"/>
        </w:rPr>
      </w:pPr>
      <w:bookmarkStart w:id="120" w:name="_Toc4806"/>
      <w:bookmarkStart w:id="121" w:name="_Toc10998"/>
      <w:bookmarkStart w:id="122" w:name="_Toc17578"/>
      <w:bookmarkStart w:id="123" w:name="_Toc1170"/>
      <w:bookmarkStart w:id="124" w:name="_Toc14003"/>
      <w:bookmarkStart w:id="125" w:name="_Toc20336"/>
      <w:bookmarkStart w:id="126" w:name="_Toc514"/>
      <w:bookmarkStart w:id="127" w:name="_Toc17379"/>
      <w:r>
        <w:rPr>
          <w:rFonts w:hint="eastAsia"/>
          <w:color w:val="auto"/>
          <w:sz w:val="36"/>
          <w:szCs w:val="24"/>
          <w:lang w:val="en-US" w:eastAsia="zh-CN"/>
        </w:rPr>
        <w:t>4</w:t>
      </w:r>
      <w:r>
        <w:rPr>
          <w:rFonts w:hint="default"/>
          <w:color w:val="auto"/>
          <w:sz w:val="36"/>
          <w:szCs w:val="24"/>
          <w:lang w:val="en-US" w:eastAsia="zh-CN"/>
        </w:rPr>
        <w:t>.</w:t>
      </w:r>
      <w:r>
        <w:rPr>
          <w:rFonts w:hint="eastAsia"/>
          <w:color w:val="auto"/>
          <w:sz w:val="36"/>
          <w:szCs w:val="24"/>
          <w:lang w:val="en-US" w:eastAsia="zh-CN"/>
        </w:rPr>
        <w:t>“好社区”更新方案</w:t>
      </w:r>
      <w:bookmarkEnd w:id="120"/>
    </w:p>
    <w:p>
      <w:pPr>
        <w:pStyle w:val="3"/>
        <w:bidi w:val="0"/>
        <w:rPr>
          <w:rFonts w:hint="default"/>
          <w:color w:val="auto"/>
          <w:lang w:val="en-US" w:eastAsia="zh-CN"/>
        </w:rPr>
      </w:pPr>
      <w:bookmarkStart w:id="128" w:name="_Toc7736"/>
      <w:r>
        <w:rPr>
          <w:rFonts w:hint="eastAsia"/>
          <w:color w:val="auto"/>
          <w:lang w:val="en-US" w:eastAsia="zh-CN"/>
        </w:rPr>
        <w:t>4.1“好社区”更新</w:t>
      </w:r>
      <w:bookmarkEnd w:id="121"/>
      <w:bookmarkEnd w:id="122"/>
      <w:bookmarkEnd w:id="123"/>
      <w:bookmarkEnd w:id="124"/>
      <w:bookmarkEnd w:id="125"/>
      <w:bookmarkEnd w:id="126"/>
      <w:bookmarkEnd w:id="127"/>
      <w:r>
        <w:rPr>
          <w:rFonts w:hint="eastAsia"/>
          <w:color w:val="auto"/>
          <w:lang w:val="en-US" w:eastAsia="zh-CN"/>
        </w:rPr>
        <w:t>目标</w:t>
      </w:r>
      <w:bookmarkEnd w:id="128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根据社区更新策略，以定性定量相结合的方式，因地制宜、分区分策提出各项工程的具体更新目标。更新目标应结合社区的资源禀赋、功能需求、居民诉求及政策导向，形成科学、可行、可操作的更新目标体系。</w:t>
      </w:r>
    </w:p>
    <w:p>
      <w:pPr>
        <w:pStyle w:val="3"/>
        <w:bidi w:val="0"/>
        <w:rPr>
          <w:rFonts w:hint="default"/>
          <w:color w:val="auto"/>
          <w:lang w:val="en-US" w:eastAsia="zh-CN"/>
        </w:rPr>
      </w:pPr>
      <w:bookmarkStart w:id="129" w:name="_Toc24693"/>
      <w:r>
        <w:rPr>
          <w:rFonts w:hint="eastAsia"/>
          <w:color w:val="auto"/>
          <w:lang w:val="en-US" w:eastAsia="zh-CN"/>
        </w:rPr>
        <w:t>4.2“好社区”建设内容</w:t>
      </w:r>
      <w:bookmarkEnd w:id="129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围绕《江西省推进“好社区”建设实施方案》提出的机制改革、韧性增强、设施提升、绿色发展、智慧赋能、治理强基等“六大工程”，结合社区实际需求，细化具体的建设内容。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针对设施建设类问题，通过政府投资、申请专项债、引入社会资本等方式解决。针对社区管理类问题，着眼于长效机制建设。</w:t>
      </w:r>
    </w:p>
    <w:p>
      <w:pPr>
        <w:pStyle w:val="3"/>
        <w:bidi w:val="0"/>
        <w:rPr>
          <w:rFonts w:hint="default"/>
          <w:color w:val="auto"/>
          <w:lang w:val="en-US" w:eastAsia="zh-CN"/>
        </w:rPr>
      </w:pPr>
      <w:bookmarkStart w:id="130" w:name="_Toc6002"/>
      <w:bookmarkStart w:id="131" w:name="_Toc14453"/>
      <w:bookmarkStart w:id="132" w:name="_Toc20595"/>
      <w:bookmarkStart w:id="133" w:name="_Toc17098"/>
      <w:bookmarkStart w:id="134" w:name="_Toc4160"/>
      <w:r>
        <w:rPr>
          <w:rFonts w:hint="eastAsia"/>
          <w:color w:val="auto"/>
          <w:lang w:val="en-US" w:eastAsia="zh-CN"/>
        </w:rPr>
        <w:t>4</w:t>
      </w:r>
      <w:r>
        <w:rPr>
          <w:rFonts w:hint="default"/>
          <w:color w:val="auto"/>
          <w:lang w:val="en-US" w:eastAsia="zh-CN"/>
        </w:rPr>
        <w:t>.</w:t>
      </w:r>
      <w:r>
        <w:rPr>
          <w:rFonts w:hint="eastAsia"/>
          <w:color w:val="auto"/>
          <w:lang w:val="en-US" w:eastAsia="zh-CN"/>
        </w:rPr>
        <w:t>3“好社区”</w:t>
      </w:r>
      <w:r>
        <w:rPr>
          <w:rFonts w:hint="default"/>
          <w:color w:val="auto"/>
          <w:lang w:val="en-US" w:eastAsia="zh-CN"/>
        </w:rPr>
        <w:t>更新总体布局</w:t>
      </w:r>
      <w:bookmarkEnd w:id="130"/>
      <w:bookmarkEnd w:id="131"/>
      <w:bookmarkEnd w:id="132"/>
      <w:bookmarkEnd w:id="133"/>
      <w:bookmarkEnd w:id="13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eastAsia" w:ascii="宋体" w:hAnsi="宋体" w:eastAsia="宋体" w:cs="宋体"/>
          <w:i w:val="0"/>
          <w:color w:val="auto"/>
          <w:sz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围绕社区更新目标，结合社区的功能业态策划、资源情况、项目更新意向等，确定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总体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布局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方案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，明确各类功能用房及设施的具体位置、建设规模及功能配置等；明确需求与资源匹配上的项目的保留、改造、拆除、新建具体范围及建筑面积，明确改造部分的具体措施以及产权变更情况等。</w:t>
      </w:r>
      <w:r>
        <w:rPr>
          <w:rFonts w:hint="eastAsia" w:ascii="宋体" w:hAnsi="宋体" w:eastAsia="宋体" w:cs="宋体"/>
          <w:i w:val="0"/>
          <w:color w:val="auto"/>
          <w:sz w:val="28"/>
          <w:lang w:val="en-US" w:eastAsia="zh-CN"/>
        </w:rPr>
        <w:t>在空间布局上，可预留少量功能待定的“弹性空间”，未来可根据社区发展和新出现的需求，再行确定其具体用途。</w:t>
      </w:r>
    </w:p>
    <w:p>
      <w:pPr>
        <w:pStyle w:val="3"/>
        <w:bidi w:val="0"/>
        <w:rPr>
          <w:rFonts w:hint="default"/>
          <w:color w:val="auto"/>
          <w:lang w:val="en-US" w:eastAsia="zh-CN"/>
        </w:rPr>
      </w:pPr>
      <w:bookmarkStart w:id="135" w:name="_Toc14094"/>
      <w:r>
        <w:rPr>
          <w:rFonts w:hint="eastAsia"/>
          <w:color w:val="auto"/>
          <w:lang w:val="en-US" w:eastAsia="zh-CN"/>
        </w:rPr>
        <w:t>4.4其他专项设计</w:t>
      </w:r>
      <w:bookmarkEnd w:id="13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根据需要，可编制既有建筑、设施配套、场地环境、交通系统、地下空间利用、历史文化保护等专项设计，深化和细化总体布局方案。</w:t>
      </w:r>
    </w:p>
    <w:p>
      <w:pPr>
        <w:pStyle w:val="3"/>
        <w:bidi w:val="0"/>
        <w:rPr>
          <w:rFonts w:hint="default"/>
          <w:color w:val="auto"/>
          <w:lang w:val="en-US" w:eastAsia="zh-CN"/>
        </w:rPr>
      </w:pPr>
      <w:bookmarkStart w:id="136" w:name="_Toc4834"/>
      <w:bookmarkStart w:id="137" w:name="_Toc24138"/>
      <w:bookmarkStart w:id="138" w:name="_Toc9565"/>
      <w:bookmarkStart w:id="139" w:name="_Toc19969"/>
      <w:bookmarkStart w:id="140" w:name="_Toc4460"/>
      <w:r>
        <w:rPr>
          <w:rFonts w:hint="eastAsia"/>
          <w:color w:val="auto"/>
          <w:lang w:val="en-US" w:eastAsia="zh-CN"/>
        </w:rPr>
        <w:t>4</w:t>
      </w:r>
      <w:r>
        <w:rPr>
          <w:rFonts w:hint="default"/>
          <w:color w:val="auto"/>
          <w:lang w:val="en-US" w:eastAsia="zh-CN"/>
        </w:rPr>
        <w:t>.</w:t>
      </w:r>
      <w:bookmarkEnd w:id="136"/>
      <w:bookmarkEnd w:id="137"/>
      <w:bookmarkEnd w:id="138"/>
      <w:bookmarkEnd w:id="139"/>
      <w:r>
        <w:rPr>
          <w:rFonts w:hint="eastAsia"/>
          <w:color w:val="auto"/>
          <w:lang w:val="en-US" w:eastAsia="zh-CN"/>
        </w:rPr>
        <w:t>5社区风貌指引</w:t>
      </w:r>
      <w:bookmarkEnd w:id="140"/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对社区的空间、建筑、街道、景观、标识等风貌要素提出控制性或引导性要求。包括整体空间、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慢行系统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景观环境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等风貌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建筑立面的体量、色彩、材质、风格的风貌要求等，营造整体和谐、富有特色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和适应老年、儿童、青年等群众需求的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社区形象。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社区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内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涉及文物保护单位、未定级不可移动文物、历史建筑、历史风貌区、古树名木等，需明确保护范围，并对城市空间、建筑风貌、保护措施等提出建议。</w:t>
      </w:r>
    </w:p>
    <w:p>
      <w:pPr>
        <w:pStyle w:val="3"/>
        <w:bidi w:val="0"/>
        <w:rPr>
          <w:rFonts w:hint="default"/>
          <w:color w:val="auto"/>
          <w:lang w:val="en-US" w:eastAsia="zh-CN"/>
        </w:rPr>
      </w:pPr>
      <w:bookmarkStart w:id="141" w:name="_Toc14050"/>
      <w:bookmarkStart w:id="142" w:name="_Toc25566"/>
      <w:bookmarkStart w:id="143" w:name="_Toc2482"/>
      <w:bookmarkStart w:id="144" w:name="_Toc19897"/>
      <w:bookmarkStart w:id="145" w:name="_Toc495"/>
      <w:r>
        <w:rPr>
          <w:rFonts w:hint="eastAsia"/>
          <w:color w:val="auto"/>
          <w:lang w:val="en-US" w:eastAsia="zh-CN"/>
        </w:rPr>
        <w:t>4.</w:t>
      </w:r>
      <w:bookmarkEnd w:id="141"/>
      <w:bookmarkEnd w:id="142"/>
      <w:bookmarkEnd w:id="143"/>
      <w:bookmarkEnd w:id="144"/>
      <w:r>
        <w:rPr>
          <w:rFonts w:hint="eastAsia"/>
          <w:color w:val="auto"/>
          <w:lang w:val="en-US" w:eastAsia="zh-CN"/>
        </w:rPr>
        <w:t>6资金筹措</w:t>
      </w:r>
      <w:bookmarkEnd w:id="145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策划分析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的基础上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总体布局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进行详细的经济可行性分析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。构建“政府投资、居民出资、社会力量支持、专业机构投入”的多元化资金筹措渠道，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提出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项目改造资金筹措方式（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中央预算内投资、中央财政专项资金、地方财政资金、专项债券、专项借款、政策性贷款、自有资金、社会资金等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）、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比例及规模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测算项目成本，制定项目资金平衡方案，说明项目经济平衡情况。</w:t>
      </w:r>
    </w:p>
    <w:p>
      <w:pPr>
        <w:pStyle w:val="3"/>
        <w:bidi w:val="0"/>
        <w:rPr>
          <w:rFonts w:hint="eastAsia"/>
          <w:color w:val="auto"/>
          <w:lang w:val="en-US" w:eastAsia="zh-CN"/>
        </w:rPr>
      </w:pPr>
      <w:bookmarkStart w:id="146" w:name="_Toc28673"/>
      <w:r>
        <w:rPr>
          <w:rFonts w:hint="eastAsia"/>
          <w:color w:val="auto"/>
          <w:lang w:val="en-US" w:eastAsia="zh-CN"/>
        </w:rPr>
        <w:t>4.7运营模式</w:t>
      </w:r>
      <w:bookmarkEnd w:id="146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测算项目改造后运营维护相关费用。提出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改造后运营主体、资产管理、收益分配等内容，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明确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各方权利义务，提出运营主体的职责分工、资产归属与管理机制，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提出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运营监管要求。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30480</wp:posOffset>
                </wp:positionV>
                <wp:extent cx="5288280" cy="2523490"/>
                <wp:effectExtent l="4445" t="4445" r="22225" b="571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288280" cy="2523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ind w:firstLine="0" w:firstLineChars="0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olor w:val="auto"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olor w:val="auto"/>
                                <w:sz w:val="24"/>
                                <w:szCs w:val="21"/>
                                <w:lang w:val="en-US" w:eastAsia="zh-CN"/>
                              </w:rPr>
                              <w:t>不同的可持续的运营模式（示例）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20" w:lineRule="exact"/>
                              <w:ind w:firstLine="560"/>
                              <w:textAlignment w:val="auto"/>
                              <w:rPr>
                                <w:rFonts w:hint="eastAsia" w:ascii="宋体" w:hAnsi="宋体" w:eastAsia="宋体" w:cs="宋体"/>
                                <w:i w:val="0"/>
                                <w:color w:val="auto"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olor w:val="auto"/>
                                <w:sz w:val="24"/>
                                <w:szCs w:val="21"/>
                                <w:lang w:val="en-US" w:eastAsia="zh-CN"/>
                              </w:rPr>
                              <w:t>1.政府主导型：适用于纯公益性的基础服务设施。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20" w:lineRule="exact"/>
                              <w:ind w:firstLine="560"/>
                              <w:textAlignment w:val="auto"/>
                              <w:rPr>
                                <w:rFonts w:hint="eastAsia" w:ascii="宋体" w:hAnsi="宋体" w:eastAsia="宋体" w:cs="宋体"/>
                                <w:i w:val="0"/>
                                <w:color w:val="auto"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olor w:val="auto"/>
                                <w:sz w:val="24"/>
                                <w:szCs w:val="21"/>
                                <w:lang w:val="en-US" w:eastAsia="zh-CN"/>
                              </w:rPr>
                              <w:t>2.委托运营型：将专业性较强的设施（如养老、托育）委托给专业机构运营。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20" w:lineRule="exact"/>
                              <w:ind w:firstLine="560"/>
                              <w:textAlignment w:val="auto"/>
                              <w:rPr>
                                <w:rFonts w:hint="eastAsia" w:ascii="宋体" w:hAnsi="宋体" w:eastAsia="宋体" w:cs="宋体"/>
                                <w:i w:val="0"/>
                                <w:color w:val="auto"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olor w:val="auto"/>
                                <w:sz w:val="24"/>
                                <w:szCs w:val="21"/>
                                <w:lang w:val="en-US" w:eastAsia="zh-CN"/>
                              </w:rPr>
                              <w:t>3.社区自持型：由社区居委会或社区资产管理公司自主运营部分有收益的商业空间。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20" w:lineRule="exact"/>
                              <w:ind w:firstLine="560"/>
                              <w:textAlignment w:val="auto"/>
                              <w:rPr>
                                <w:rFonts w:hint="eastAsia" w:ascii="宋体" w:hAnsi="宋体" w:eastAsia="宋体" w:cs="宋体"/>
                                <w:i w:val="0"/>
                                <w:color w:val="auto"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olor w:val="auto"/>
                                <w:sz w:val="24"/>
                                <w:szCs w:val="21"/>
                                <w:lang w:val="en-US" w:eastAsia="zh-CN"/>
                              </w:rPr>
                              <w:t>4.居民自治型：鼓励居民自治组织管理社区活动室等公共空间。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2pt;margin-top:2.4pt;height:198.7pt;width:416.4pt;z-index:-251650048;mso-width-relative:page;mso-height-relative:page;" fillcolor="#FFFFFF [3201]" filled="t" stroked="t" coordsize="21600,21600" o:gfxdata="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BYAAABkcnMvUEsBAhQAFAAAAAgAh07iQPN+JpzT&#10;AAAACAEAAA8AAAAAAAAAAQAgAAAAOAAAAGRycy9kb3ducmV2LnhtbFBLAQIUABQAAAAIAIdO4kCK&#10;+O2SSAIAAH4EAAAOAAAAAAAAAAEAIAAAADg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ind w:firstLine="0" w:firstLineChars="0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olor w:val="auto"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olor w:val="auto"/>
                          <w:sz w:val="24"/>
                          <w:szCs w:val="21"/>
                          <w:lang w:val="en-US" w:eastAsia="zh-CN"/>
                        </w:rPr>
                        <w:t>不同的可持续的运营模式（示例）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20" w:lineRule="exact"/>
                        <w:ind w:firstLine="560"/>
                        <w:textAlignment w:val="auto"/>
                        <w:rPr>
                          <w:rFonts w:hint="eastAsia" w:ascii="宋体" w:hAnsi="宋体" w:eastAsia="宋体" w:cs="宋体"/>
                          <w:i w:val="0"/>
                          <w:color w:val="auto"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i w:val="0"/>
                          <w:color w:val="auto"/>
                          <w:sz w:val="24"/>
                          <w:szCs w:val="21"/>
                          <w:lang w:val="en-US" w:eastAsia="zh-CN"/>
                        </w:rPr>
                        <w:t>1.政府主导型：适用于纯公益性的基础服务设施。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20" w:lineRule="exact"/>
                        <w:ind w:firstLine="560"/>
                        <w:textAlignment w:val="auto"/>
                        <w:rPr>
                          <w:rFonts w:hint="eastAsia" w:ascii="宋体" w:hAnsi="宋体" w:eastAsia="宋体" w:cs="宋体"/>
                          <w:i w:val="0"/>
                          <w:color w:val="auto"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i w:val="0"/>
                          <w:color w:val="auto"/>
                          <w:sz w:val="24"/>
                          <w:szCs w:val="21"/>
                          <w:lang w:val="en-US" w:eastAsia="zh-CN"/>
                        </w:rPr>
                        <w:t>2.委托运营型：将专业性较强的设施（如养老、托育）委托给专业机构运营。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20" w:lineRule="exact"/>
                        <w:ind w:firstLine="560"/>
                        <w:textAlignment w:val="auto"/>
                        <w:rPr>
                          <w:rFonts w:hint="eastAsia" w:ascii="宋体" w:hAnsi="宋体" w:eastAsia="宋体" w:cs="宋体"/>
                          <w:i w:val="0"/>
                          <w:color w:val="auto"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i w:val="0"/>
                          <w:color w:val="auto"/>
                          <w:sz w:val="24"/>
                          <w:szCs w:val="21"/>
                          <w:lang w:val="en-US" w:eastAsia="zh-CN"/>
                        </w:rPr>
                        <w:t>3.社区自持型：由社区居委会或社区资产管理公司自主运营部分有收益的商业空间。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20" w:lineRule="exact"/>
                        <w:ind w:firstLine="560"/>
                        <w:textAlignment w:val="auto"/>
                        <w:rPr>
                          <w:rFonts w:hint="eastAsia" w:ascii="宋体" w:hAnsi="宋体" w:eastAsia="宋体" w:cs="宋体"/>
                          <w:i w:val="0"/>
                          <w:color w:val="auto"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i w:val="0"/>
                          <w:color w:val="auto"/>
                          <w:sz w:val="24"/>
                          <w:szCs w:val="21"/>
                          <w:lang w:val="en-US" w:eastAsia="zh-CN"/>
                        </w:rPr>
                        <w:t>4.居民自治型：鼓励居民自治组织管理社区活动室等公共空间。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color w:val="auto"/>
        </w:rPr>
      </w:pPr>
    </w:p>
    <w:p>
      <w:pPr>
        <w:pStyle w:val="3"/>
        <w:bidi w:val="0"/>
        <w:rPr>
          <w:rFonts w:hint="eastAsia"/>
          <w:color w:val="auto"/>
          <w:lang w:val="en-US" w:eastAsia="zh-CN"/>
        </w:rPr>
      </w:pPr>
      <w:bookmarkStart w:id="147" w:name="_Toc17546"/>
      <w:bookmarkStart w:id="148" w:name="_Toc26968"/>
      <w:bookmarkStart w:id="149" w:name="_Toc4824"/>
      <w:bookmarkStart w:id="150" w:name="_Toc13530"/>
      <w:bookmarkStart w:id="151" w:name="_Toc1849"/>
      <w:bookmarkStart w:id="152" w:name="_Toc32582"/>
      <w:bookmarkStart w:id="153" w:name="_Toc1335"/>
      <w:bookmarkStart w:id="154" w:name="_Toc27566"/>
    </w:p>
    <w:p>
      <w:pPr>
        <w:bidi w:val="0"/>
        <w:rPr>
          <w:rFonts w:hint="eastAsia"/>
          <w:color w:val="auto"/>
          <w:lang w:val="en-US" w:eastAsia="zh-CN"/>
        </w:rPr>
      </w:pPr>
    </w:p>
    <w:p>
      <w:pPr>
        <w:pStyle w:val="3"/>
        <w:bidi w:val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4.8生成项目清单</w:t>
      </w:r>
      <w:bookmarkEnd w:id="147"/>
      <w:bookmarkEnd w:id="148"/>
      <w:bookmarkEnd w:id="149"/>
      <w:bookmarkEnd w:id="150"/>
      <w:bookmarkEnd w:id="151"/>
      <w:bookmarkEnd w:id="152"/>
      <w:bookmarkEnd w:id="153"/>
      <w:bookmarkEnd w:id="15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“项目清单”是项目入库和审批的直接依据，经过方案设计和可行性验证后，形成“项目清单”。应包含项目所属工程、对应板块、需求程度、项目名称、项目位置、建设内容、项目投资总额和资金来源、项目建设时序、责任部门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协助街道、社区将最终确定的项目清单按程序申报纳入市、县（区）城市更新项目库或相关行业主管部门的项目储备库，为争取年度计划和资金支持提供基础。</w:t>
      </w:r>
    </w:p>
    <w:p>
      <w:pPr>
        <w:pStyle w:val="3"/>
        <w:bidi w:val="0"/>
        <w:rPr>
          <w:rFonts w:hint="default"/>
          <w:color w:val="auto"/>
          <w:lang w:val="en-US" w:eastAsia="zh-CN"/>
        </w:rPr>
      </w:pPr>
      <w:bookmarkStart w:id="155" w:name="_Toc22764"/>
      <w:r>
        <w:rPr>
          <w:rFonts w:hint="eastAsia"/>
          <w:color w:val="auto"/>
          <w:lang w:val="en-US" w:eastAsia="zh-CN"/>
        </w:rPr>
        <w:t>4.9实施计划</w:t>
      </w:r>
      <w:bookmarkEnd w:id="155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为保障项目有序落地，需制定科学的实施计划。</w:t>
      </w:r>
    </w:p>
    <w:p>
      <w:pPr>
        <w:pStyle w:val="4"/>
        <w:tabs>
          <w:tab w:val="left" w:pos="553"/>
        </w:tabs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</w:pPr>
      <w:bookmarkStart w:id="156" w:name="_Toc6803"/>
      <w:r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  <w:t>4.9.1分期安排</w:t>
      </w:r>
      <w:bookmarkEnd w:id="156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根据项目的轻重缓急、资金平衡情况和建设难易程度，将项目清单中的项目划分为不同实施阶段，明确项目分年度计划。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可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遵循“安全底线优先、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资源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要素筛选、产权复杂度预判、居民意愿兜底”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等优先原则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首先是需求紧迫性，底线安全类项目优先启动。其次是资源可行性，以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社区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资源供给度作为可行性判断依据。从资金供给来看，已有明确政策资金支持的项目优先；从经济可行性来看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对具备一定收益前景的项目进行回报率测算，吸引社会资本；从产权状况来看，产权关系清晰、主体明确的项目易于推进；从居民意愿来看，居民改造意愿强烈且条件成熟的项目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优先启动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>
      <w:pPr>
        <w:pStyle w:val="28"/>
        <w:bidi w:val="0"/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XX社区项目分期安排一览表（示例）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3228"/>
        <w:gridCol w:w="3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时序阶段</w:t>
            </w:r>
          </w:p>
        </w:tc>
        <w:tc>
          <w:tcPr>
            <w:tcW w:w="32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划分原则</w:t>
            </w:r>
          </w:p>
        </w:tc>
        <w:tc>
          <w:tcPr>
            <w:tcW w:w="39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匹配度评估等级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2025年</w:t>
            </w:r>
          </w:p>
        </w:tc>
        <w:tc>
          <w:tcPr>
            <w:tcW w:w="32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安全底线优先+资源供给充足</w:t>
            </w:r>
          </w:p>
        </w:tc>
        <w:tc>
          <w:tcPr>
            <w:tcW w:w="39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强匹配：需求紧迫（危旧房）+资源供给充足（如手续齐全的闲置地）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2026年</w:t>
            </w:r>
          </w:p>
        </w:tc>
        <w:tc>
          <w:tcPr>
            <w:tcW w:w="32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经济可行（回报率较高）+产权是否清晰</w:t>
            </w:r>
          </w:p>
        </w:tc>
        <w:tc>
          <w:tcPr>
            <w:tcW w:w="39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中匹配：需求紧迫（品质提升）+资源供给较充足（有闲置的用地用房或资金或政策支持）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2027年</w:t>
            </w:r>
          </w:p>
        </w:tc>
        <w:tc>
          <w:tcPr>
            <w:tcW w:w="32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复杂产权/长周期优化</w:t>
            </w:r>
          </w:p>
        </w:tc>
        <w:tc>
          <w:tcPr>
            <w:tcW w:w="39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弱匹配或无匹配：需求一般+资源供给有缺口</w:t>
            </w:r>
          </w:p>
        </w:tc>
      </w:tr>
    </w:tbl>
    <w:p>
      <w:pPr>
        <w:pStyle w:val="4"/>
        <w:tabs>
          <w:tab w:val="left" w:pos="553"/>
        </w:tabs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</w:pPr>
      <w:bookmarkStart w:id="157" w:name="_Toc31466"/>
      <w:r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  <w:t>4.9.2弹性优化</w:t>
      </w:r>
      <w:bookmarkEnd w:id="157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eastAsia" w:ascii="宋体" w:hAnsi="宋体" w:eastAsia="宋体" w:cs="宋体"/>
          <w:i w:val="0"/>
          <w:color w:val="auto"/>
          <w:sz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考虑到社区更新工作的长期性和复杂性，实施计划应具备一定的弹性。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允许根据实施过程中出现的政策变化、资金到位情况和居民新的需求，对项目库和实施时序进行适度优化调整。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通过社区更新议事协调平台，定期（如每半年或每年）收集居民反馈、评估实施效果，对后续项目进行动态微调。方案的调整应再次征求居民意见，并履行相应的报备程序。</w:t>
      </w:r>
    </w:p>
    <w:p>
      <w:pPr>
        <w:pStyle w:val="18"/>
        <w:rPr>
          <w:rFonts w:hint="eastAsia"/>
          <w:color w:val="auto"/>
          <w:lang w:val="en-US" w:eastAsia="zh-CN"/>
        </w:rPr>
      </w:pPr>
    </w:p>
    <w:p>
      <w:pPr>
        <w:pStyle w:val="18"/>
        <w:rPr>
          <w:rFonts w:hint="eastAsia"/>
          <w:color w:val="auto"/>
          <w:lang w:val="en-US" w:eastAsia="zh-CN"/>
        </w:rPr>
      </w:pPr>
    </w:p>
    <w:p>
      <w:pPr>
        <w:pStyle w:val="18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-429260</wp:posOffset>
                </wp:positionV>
                <wp:extent cx="5288280" cy="6055360"/>
                <wp:effectExtent l="4445" t="4445" r="12700" b="762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288280" cy="605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56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color w:val="auto"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XXX社区更新实施方案（示例）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auto"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olor w:val="auto"/>
                                <w:sz w:val="24"/>
                                <w:szCs w:val="21"/>
                                <w:lang w:val="en-US" w:eastAsia="zh-CN"/>
                              </w:rPr>
                              <w:t>项目清单中的“社区安全及消防设施改造（项目编号A01）”、“排水管网修复（项目编号A02）”及“社区养老服务站建设（项目编号B01）”等项目，被列为“必建类”项目，需在第一期内优先保障实施。而“社区入口艺术装置（项目编号C03）”、“屋顶花园二期（项目编号C05）”等项目被列为“提升类”项目，其实施与否及实施标准，将视第一期项目完成后剩余资金、新增社会赞助以及居民后续满意度评估结果而定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auto"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olor w:val="auto"/>
                                <w:sz w:val="24"/>
                                <w:szCs w:val="21"/>
                                <w:lang w:val="en-US" w:eastAsia="zh-CN"/>
                              </w:rPr>
                              <w:t>本方案的实施接受“好社区”建设工作专班和居民代表的共同监督。在实施过程中，若出现以下情况之一，可由街道办事处或实施主体提请启动方案弹性优化程序：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auto"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olor w:val="auto"/>
                                <w:sz w:val="24"/>
                                <w:szCs w:val="21"/>
                                <w:lang w:val="en-US" w:eastAsia="zh-CN"/>
                              </w:rPr>
                              <w:t>1.项目总投资或关键分项投资估算偏差超过20%；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auto"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olor w:val="auto"/>
                                <w:sz w:val="24"/>
                                <w:szCs w:val="21"/>
                                <w:lang w:val="en-US" w:eastAsia="zh-CN"/>
                              </w:rPr>
                              <w:t>2.核心项目因不可抗力无法按原计划实施，需要替代方案；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auto"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olor w:val="auto"/>
                                <w:sz w:val="24"/>
                                <w:szCs w:val="21"/>
                                <w:lang w:val="en-US" w:eastAsia="zh-CN"/>
                              </w:rPr>
                              <w:t>3.在项目公示或实施过程中，收到超过三分之二已登记居民代表联名提出的重大修改建议。</w:t>
                            </w:r>
                          </w:p>
                          <w:p>
                            <w:pPr>
                              <w:rPr>
                                <w:color w:val="auto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olor w:val="auto"/>
                                <w:sz w:val="24"/>
                                <w:szCs w:val="21"/>
                                <w:lang w:val="en-US" w:eastAsia="zh-CN"/>
                              </w:rPr>
                              <w:t>4.启动优化程序后，应重新组织居民议事会，对调整内容进行公示，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olor w:val="auto"/>
                                <w:kern w:val="2"/>
                                <w:sz w:val="24"/>
                                <w:szCs w:val="21"/>
                                <w:lang w:val="en-US" w:eastAsia="zh-CN" w:bidi="ar-SA"/>
                              </w:rPr>
                              <w:t>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olor w:val="auto"/>
                                <w:sz w:val="24"/>
                                <w:szCs w:val="21"/>
                                <w:lang w:val="en-US" w:eastAsia="zh-CN"/>
                              </w:rPr>
                              <w:t>调整方案履行相应的审批程序。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05pt;margin-top:-33.8pt;height:476.8pt;width:416.4pt;z-index:-251651072;mso-width-relative:page;mso-height-relative:page;" fillcolor="#FFFFFF [3201]" filled="t" stroked="t" coordsize="21600,21600" o:gfxdata="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BYAAABkcnMvUEsBAhQAFAAAAAgAh07i&#10;QPLVjdDbAAAACgEAAA8AAAAAAAAAAQAgAAAAOAAAAGRycy9kb3ducmV2LnhtbFBLAQIUABQAAAAI&#10;AIdO4kCu5rSGRgIAAH4EAAAOAAAAAAAAAAEAIAAAAEA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firstLine="560"/>
                        <w:jc w:val="center"/>
                        <w:rPr>
                          <w:rFonts w:hint="eastAsia" w:ascii="宋体" w:hAnsi="宋体" w:eastAsia="宋体" w:cs="宋体"/>
                          <w:i w:val="0"/>
                          <w:color w:val="auto"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XXX社区更新实施方案（示例）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i w:val="0"/>
                          <w:color w:val="auto"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i w:val="0"/>
                          <w:color w:val="auto"/>
                          <w:sz w:val="24"/>
                          <w:szCs w:val="21"/>
                          <w:lang w:val="en-US" w:eastAsia="zh-CN"/>
                        </w:rPr>
                        <w:t>项目清单中的“社区安全及消防设施改造（项目编号A01）”、“排水管网修复（项目编号A02）”及“社区养老服务站建设（项目编号B01）”等项目，被列为“必建类”项目，需在第一期内优先保障实施。而“社区入口艺术装置（项目编号C03）”、“屋顶花园二期（项目编号C05）”等项目被列为“提升类”项目，其实施与否及实施标准，将视第一期项目完成后剩余资金、新增社会赞助以及居民后续满意度评估结果而定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i w:val="0"/>
                          <w:color w:val="auto"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i w:val="0"/>
                          <w:color w:val="auto"/>
                          <w:sz w:val="24"/>
                          <w:szCs w:val="21"/>
                          <w:lang w:val="en-US" w:eastAsia="zh-CN"/>
                        </w:rPr>
                        <w:t>本方案的实施接受“好社区”建设工作专班和居民代表的共同监督。在实施过程中，若出现以下情况之一，可由街道办事处或实施主体提请启动方案弹性优化程序：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i w:val="0"/>
                          <w:color w:val="auto"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i w:val="0"/>
                          <w:color w:val="auto"/>
                          <w:sz w:val="24"/>
                          <w:szCs w:val="21"/>
                          <w:lang w:val="en-US" w:eastAsia="zh-CN"/>
                        </w:rPr>
                        <w:t>1.项目总投资或关键分项投资估算偏差超过20%；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i w:val="0"/>
                          <w:color w:val="auto"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i w:val="0"/>
                          <w:color w:val="auto"/>
                          <w:sz w:val="24"/>
                          <w:szCs w:val="21"/>
                          <w:lang w:val="en-US" w:eastAsia="zh-CN"/>
                        </w:rPr>
                        <w:t>2.核心项目因不可抗力无法按原计划实施，需要替代方案；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i w:val="0"/>
                          <w:color w:val="auto"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i w:val="0"/>
                          <w:color w:val="auto"/>
                          <w:sz w:val="24"/>
                          <w:szCs w:val="21"/>
                          <w:lang w:val="en-US" w:eastAsia="zh-CN"/>
                        </w:rPr>
                        <w:t>3.在项目公示或实施过程中，收到超过三分之二已登记居民代表联名提出的重大修改建议。</w:t>
                      </w:r>
                    </w:p>
                    <w:p>
                      <w:pPr>
                        <w:rPr>
                          <w:color w:val="auto"/>
                          <w:sz w:val="28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i w:val="0"/>
                          <w:color w:val="auto"/>
                          <w:sz w:val="24"/>
                          <w:szCs w:val="21"/>
                          <w:lang w:val="en-US" w:eastAsia="zh-CN"/>
                        </w:rPr>
                        <w:t>4.启动优化程序后，应重新组织居民议事会，对调整内容进行公示，</w: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color w:val="auto"/>
                          <w:kern w:val="2"/>
                          <w:sz w:val="24"/>
                          <w:szCs w:val="21"/>
                          <w:lang w:val="en-US" w:eastAsia="zh-CN" w:bidi="ar-SA"/>
                        </w:rPr>
                        <w:t>且</w: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color w:val="auto"/>
                          <w:sz w:val="24"/>
                          <w:szCs w:val="21"/>
                          <w:lang w:val="en-US" w:eastAsia="zh-CN"/>
                        </w:rPr>
                        <w:t>调整方案履行相应的审批程序。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8"/>
        <w:bidi w:val="0"/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XX社区更新项目清单一览表（示例）</w:t>
      </w:r>
    </w:p>
    <w:tbl>
      <w:tblPr>
        <w:tblStyle w:val="19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852"/>
        <w:gridCol w:w="968"/>
        <w:gridCol w:w="1261"/>
        <w:gridCol w:w="830"/>
        <w:gridCol w:w="1261"/>
        <w:gridCol w:w="1159"/>
        <w:gridCol w:w="1142"/>
        <w:gridCol w:w="1110"/>
        <w:gridCol w:w="1193"/>
        <w:gridCol w:w="1252"/>
        <w:gridCol w:w="802"/>
        <w:gridCol w:w="983"/>
        <w:gridCol w:w="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bookmarkStart w:id="158" w:name="_Toc22869"/>
            <w:bookmarkStart w:id="159" w:name="_Toc17255"/>
            <w:bookmarkStart w:id="160" w:name="_Toc9681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序号</w:t>
            </w:r>
          </w:p>
        </w:tc>
        <w:tc>
          <w:tcPr>
            <w:tcW w:w="6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任务分类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需求内容</w:t>
            </w:r>
          </w:p>
        </w:tc>
        <w:tc>
          <w:tcPr>
            <w:tcW w:w="314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项目基本情况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责任部门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3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所属工程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对应板块</w:t>
            </w:r>
          </w:p>
        </w:tc>
        <w:tc>
          <w:tcPr>
            <w:tcW w:w="4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需求描述</w:t>
            </w:r>
          </w:p>
        </w:tc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需求程度</w:t>
            </w:r>
          </w:p>
        </w:tc>
        <w:tc>
          <w:tcPr>
            <w:tcW w:w="4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项目名称</w:t>
            </w:r>
          </w:p>
        </w:tc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项目位置</w:t>
            </w:r>
          </w:p>
        </w:tc>
        <w:tc>
          <w:tcPr>
            <w:tcW w:w="16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项目内容</w:t>
            </w:r>
          </w:p>
        </w:tc>
        <w:tc>
          <w:tcPr>
            <w:tcW w:w="2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建设时序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XX年预计投资比例（%）</w:t>
            </w: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4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建设内容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项目总投资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（万元）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其中：财政资金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（万元）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其中：社会资金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（万元）</w:t>
            </w:r>
          </w:p>
        </w:tc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1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设施提升工程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补齐便民设施短板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合理选址，增设电动自行车集中停放场所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紧迫/一般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XX小区电动自行车集中充电场所建设项目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XX小区内X栋房屋旁空地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新增电动自行车充电停放车位XXX个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XXX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XXX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XXX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xx年xx月-xx年xx月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XX%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xx部门/XX街道/XX区政府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2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设施提升工程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完善公共服务配套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扩建社区养老服务设施面积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紧迫/一般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XX社区养老服务中心扩建项目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XX路与XX路交叉口XXX㎡空地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XXXX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XXX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XXX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XXX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xx年xx月-xx年xx月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XX%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xx部门/XX街道/XX区政府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3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治理强基工程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融入社区文化底蕴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增设城市书房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紧迫/一般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XX社区城市书房建设项目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XX路XX号XX有限公司临街空置店面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XXXX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XXX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XXX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XXX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xx年xx月-xx年xx月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XX%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xx部门/XX街道/XX区政府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4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治理强基工程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促进物业服务提质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无物业小区选聘物业服务企业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紧迫/一般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XX小区选聘物业服务企业工作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XX小区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XX小区总建筑面积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/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/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/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xx年xx月-xx年xx月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XX%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xx部门/XX街道/XX区政府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填表说明：1.如非施工项目，项目内容可酌情填写相关工作要求。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 xml:space="preserve">          2.可以确定建设规模和项目金额的项目，请填写具体数据，注意“㎡”、“万元”等单位要求。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 xml:space="preserve">          3.项目内容一栏中，财政资金+社区资金=项目总投资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auto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bookmarkEnd w:id="158"/>
    <w:bookmarkEnd w:id="159"/>
    <w:bookmarkEnd w:id="160"/>
    <w:p>
      <w:pPr>
        <w:pStyle w:val="2"/>
        <w:bidi w:val="0"/>
        <w:jc w:val="left"/>
        <w:rPr>
          <w:rFonts w:hint="default"/>
          <w:color w:val="auto"/>
          <w:sz w:val="36"/>
          <w:szCs w:val="24"/>
          <w:lang w:val="en-US" w:eastAsia="zh-CN"/>
        </w:rPr>
      </w:pPr>
      <w:bookmarkStart w:id="161" w:name="_Toc26035"/>
      <w:bookmarkStart w:id="162" w:name="_Toc28907"/>
      <w:bookmarkStart w:id="163" w:name="_Toc4716"/>
      <w:bookmarkStart w:id="164" w:name="_Toc24393"/>
      <w:bookmarkStart w:id="165" w:name="_Toc32548"/>
      <w:bookmarkStart w:id="166" w:name="_Toc1858"/>
      <w:bookmarkStart w:id="167" w:name="_Toc21599"/>
      <w:bookmarkStart w:id="168" w:name="_Toc6651"/>
      <w:bookmarkStart w:id="169" w:name="_Toc25096"/>
      <w:bookmarkStart w:id="170" w:name="_Toc8822"/>
      <w:r>
        <w:rPr>
          <w:rFonts w:hint="eastAsia"/>
          <w:color w:val="auto"/>
          <w:sz w:val="36"/>
          <w:szCs w:val="24"/>
          <w:lang w:val="en-US" w:eastAsia="zh-CN"/>
        </w:rPr>
        <w:t>5</w:t>
      </w:r>
      <w:r>
        <w:rPr>
          <w:rFonts w:hint="default"/>
          <w:color w:val="auto"/>
          <w:sz w:val="36"/>
          <w:szCs w:val="24"/>
          <w:lang w:val="en-US" w:eastAsia="zh-CN"/>
        </w:rPr>
        <w:t>.</w:t>
      </w:r>
      <w:r>
        <w:rPr>
          <w:rFonts w:hint="eastAsia"/>
          <w:color w:val="auto"/>
          <w:sz w:val="36"/>
          <w:szCs w:val="24"/>
          <w:lang w:val="en-US" w:eastAsia="zh-CN"/>
        </w:rPr>
        <w:t>实施保障建议</w:t>
      </w:r>
      <w:bookmarkEnd w:id="161"/>
    </w:p>
    <w:p>
      <w:pPr>
        <w:pStyle w:val="3"/>
        <w:bidi w:val="0"/>
        <w:rPr>
          <w:rFonts w:hint="eastAsia"/>
          <w:color w:val="auto"/>
          <w:lang w:val="en-US" w:eastAsia="zh-CN"/>
        </w:rPr>
      </w:pPr>
      <w:bookmarkStart w:id="171" w:name="_Toc20189"/>
      <w:r>
        <w:rPr>
          <w:rFonts w:hint="eastAsia"/>
          <w:color w:val="auto"/>
          <w:lang w:val="en-US" w:eastAsia="zh-CN"/>
        </w:rPr>
        <w:t>5.1推进机制</w:t>
      </w:r>
      <w:bookmarkEnd w:id="17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市、县（区）“好社区”工作专班统筹各成员单位，协调解决更新过程中的重大问题。街道负责具体项目的组织协调和落地实施。鼓励引导产权人、企业、专业人士、居民等多元主体参与“好社区”更新实施方案的编制、实施与监管全过程，形成“政府引导、市场运作、公众参与”的良好格局。</w:t>
      </w:r>
    </w:p>
    <w:p>
      <w:pPr>
        <w:pStyle w:val="3"/>
        <w:bidi w:val="0"/>
        <w:rPr>
          <w:rFonts w:hint="eastAsia"/>
          <w:color w:val="auto"/>
          <w:lang w:val="en-US" w:eastAsia="zh-CN"/>
        </w:rPr>
      </w:pPr>
      <w:bookmarkStart w:id="172" w:name="_Toc28672"/>
      <w:r>
        <w:rPr>
          <w:rFonts w:hint="eastAsia"/>
          <w:color w:val="auto"/>
          <w:lang w:val="en-US" w:eastAsia="zh-CN"/>
        </w:rPr>
        <w:t>5.2政策机制</w:t>
      </w:r>
      <w:bookmarkEnd w:id="17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为保障“好社区”建设工作的顺利推进，需在土地利用、产权处置、历史文化保护、资金统筹、规划管理等方面建立配套政策与机制支持。</w:t>
      </w:r>
    </w:p>
    <w:p>
      <w:pPr>
        <w:pStyle w:val="4"/>
        <w:tabs>
          <w:tab w:val="left" w:pos="553"/>
        </w:tabs>
        <w:rPr>
          <w:rFonts w:hint="default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</w:pPr>
      <w:bookmarkStart w:id="173" w:name="_Toc11042"/>
      <w:r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  <w:t>5.2.1审批程序</w:t>
      </w:r>
      <w:bookmarkEnd w:id="173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“好社区”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更新实施方案由区、县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人民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政府指定机构或项目实施主体组织编制，报区、县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住房城乡建设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主管部门审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查后报同级人民政府审定后实施，必要时，区、县住房城乡建设部门可以会同有关部门开展联合审查。实施主体根据实施方案审查意见，向社区的市、县（市、区）人民政府有关部门申请办理投资、用地、规划、建设、运营等行政许可或者备案。</w:t>
      </w:r>
    </w:p>
    <w:p>
      <w:pPr>
        <w:pStyle w:val="4"/>
        <w:tabs>
          <w:tab w:val="left" w:pos="553"/>
        </w:tabs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</w:pPr>
      <w:bookmarkStart w:id="174" w:name="_Toc16593"/>
      <w:r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  <w:t>5.2.2详细规划调整建议</w:t>
      </w:r>
      <w:bookmarkEnd w:id="17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在保障公共利益的前提下，对确需进行规划调整的用地，在地块划分、用地性质、开发强度、公共服务设施、市政工程设施、地下空间开发等控制指标方面提出优化调整建议。经批准的“好社区”更新实施方案作为项目实施的重要依据，涉及规划调整的应依法同步启动（控制性）详细规划局部调整方案的编制。</w:t>
      </w:r>
    </w:p>
    <w:p>
      <w:pPr>
        <w:pStyle w:val="4"/>
        <w:tabs>
          <w:tab w:val="left" w:pos="553"/>
        </w:tabs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</w:pPr>
      <w:bookmarkStart w:id="175" w:name="_Toc627"/>
      <w:r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  <w:t>5.2.3实施主体</w:t>
      </w:r>
      <w:bookmarkEnd w:id="175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“好社区”更新项目实施主体可由街道办事处、区级政府指定的平台公司、房地产开发企业、社会资本方、居民自治组织等多元主体构成。鼓励探索“社区居委会+平台公司+运营单位”等多元联合实施模式，明确各方职责分工，推动项目在编制、资金筹措、建设管理、运营维护等方面形成合力，提升项目实施效率与可持续性。</w:t>
      </w:r>
    </w:p>
    <w:p>
      <w:pPr>
        <w:pStyle w:val="2"/>
        <w:bidi w:val="0"/>
        <w:jc w:val="left"/>
        <w:rPr>
          <w:rFonts w:hint="default"/>
          <w:color w:val="auto"/>
          <w:lang w:val="en-US" w:eastAsia="zh-CN"/>
        </w:rPr>
      </w:pPr>
      <w:bookmarkStart w:id="176" w:name="_Toc28076"/>
      <w:r>
        <w:rPr>
          <w:rFonts w:hint="eastAsia"/>
          <w:color w:val="auto"/>
          <w:lang w:val="en-US" w:eastAsia="zh-CN"/>
        </w:rPr>
        <w:t>6.成果</w:t>
      </w:r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r>
        <w:rPr>
          <w:rFonts w:hint="eastAsia"/>
          <w:color w:val="auto"/>
          <w:lang w:val="en-US" w:eastAsia="zh-CN"/>
        </w:rPr>
        <w:t>形式</w:t>
      </w:r>
      <w:bookmarkEnd w:id="176"/>
    </w:p>
    <w:p>
      <w:pPr>
        <w:pStyle w:val="3"/>
        <w:bidi w:val="0"/>
        <w:rPr>
          <w:rFonts w:hint="eastAsia"/>
          <w:color w:val="auto"/>
          <w:lang w:val="en-US" w:eastAsia="zh-CN"/>
        </w:rPr>
      </w:pPr>
      <w:bookmarkStart w:id="177" w:name="_Toc13075"/>
      <w:bookmarkStart w:id="178" w:name="_Toc14816"/>
      <w:bookmarkStart w:id="179" w:name="_Toc7957"/>
      <w:bookmarkStart w:id="180" w:name="_Toc25838"/>
      <w:bookmarkStart w:id="181" w:name="_Toc926"/>
      <w:bookmarkStart w:id="182" w:name="_Toc12150"/>
      <w:bookmarkStart w:id="183" w:name="_Toc20104"/>
      <w:bookmarkStart w:id="184" w:name="_Toc8978"/>
      <w:r>
        <w:rPr>
          <w:rFonts w:hint="eastAsia"/>
          <w:color w:val="auto"/>
          <w:lang w:val="en-US" w:eastAsia="zh-CN"/>
        </w:rPr>
        <w:t>6.1成果构成</w:t>
      </w:r>
      <w:bookmarkEnd w:id="177"/>
      <w:bookmarkEnd w:id="178"/>
      <w:bookmarkEnd w:id="179"/>
      <w:bookmarkEnd w:id="180"/>
      <w:bookmarkEnd w:id="181"/>
      <w:bookmarkEnd w:id="182"/>
      <w:bookmarkEnd w:id="183"/>
      <w:bookmarkEnd w:id="18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“好社区”更新实施方案成果应包括规划（方案）文本、图件、其他支撑材料及数据库。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1.文本中应包括社区基本情况、相关规划分析、相关工作分析、更新策划、更新方案等内容。文本中重要表格应包括资源清单表、项目清单表等。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2.图件应包括但不限于社区建设基础图、需求分析图、更新资源图、业态策划图、更新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总体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布局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方案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图、更新项目分布图等图纸。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3.其他支撑材料包括相关利益主体协商情况、评审意见等。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4.数据库满足纳入一张图管理要求。</w:t>
      </w:r>
    </w:p>
    <w:p>
      <w:pPr>
        <w:pStyle w:val="18"/>
        <w:rPr>
          <w:rFonts w:hint="eastAsia"/>
          <w:color w:val="auto"/>
          <w:lang w:val="en-US" w:eastAsia="zh-CN"/>
        </w:rPr>
      </w:pPr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0" w:hRule="atLeast"/>
        </w:trPr>
        <w:tc>
          <w:tcPr>
            <w:tcW w:w="5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firstLine="56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**社区更新实施方案提纲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</w:rPr>
              <w:t>(参考)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leftChars="0" w:firstLine="56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第一章 发展背景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leftChars="0" w:firstLine="56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第一节 发展基础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说明规划范围内人口、用地、建筑、历史文化、业态、公共设施、公共空间等现状情况以及相关工作基础。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leftChars="0" w:firstLine="56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第二节 发展趋势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分析国土空间总体规划、城市更新专项规划、城市更新片区策划、其他专项规划及城镇详细规划等相关规划对社区用地布局、规模指标、公共设施、历史文化等要求。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leftChars="0" w:firstLine="56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第三节 “好社区”专项体检结果解读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leftChars="0" w:firstLine="560"/>
              <w:jc w:val="left"/>
              <w:textAlignment w:val="auto"/>
              <w:rPr>
                <w:rFonts w:hint="default" w:ascii="宋体" w:hAnsi="宋体" w:eastAsia="宋体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系统分析专项体检报告，重点解读社区在韧性安全、舒适宜居、绿色低碳、智慧赋能、治理高效等维度的需求和社区本底资源台账。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56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第二章 更新策划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leftChars="0" w:firstLine="56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第一节 设施共建共享分析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56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分析本社区与周边社区在公共服务设施（养老、托育、文体等）、市政基础设施（停车场、充电桩等）等方面的共建共享潜力。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56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第二节 “好社区”深化调查分析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56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在“好社区”专项体检形成的“本底资源台账”基础上，通过更具针对性的深化调查，根据实际情况，对社区的各方面资源和问题进行精准画像。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56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第三节 更新策略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56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结合社区实际，提出社区更新策略。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56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第四节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功能业态策划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56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提出功能植入、业态提升或产业转型的总体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策划</w:t>
            </w:r>
            <w:r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。明确需要保留、改善、植入等功能类型。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56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第五节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需求与资源匹配性分析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将“需求清单”与资源要素进行匹配，分析本底资源台账中是否有资源能够支撑。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560" w:firstLineChars="20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第六节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资源清单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56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第三章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更新方案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leftChars="0" w:firstLine="56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第一节 更新目标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56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阐述社区更新目标。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leftChars="0" w:firstLine="56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第二节 更新总体布局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通过设计，展现社区更新内容及效果，包括但不限于以下内容：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根据需要开展建筑、设施配套、场地环境、交通系统、地下空间利用、历史文化保护等详细设计。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第三节 资金测算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leftChars="0" w:firstLine="56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第四节 项目清单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详细说明“项目清单”，包含项目所属工程、对应板块、需求程度、项目名称、项目位置、建设内容、项目投资总额和资金来源、项目建设时序、责任部门等。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第五节 实施计划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提出项目的实施安排。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leftChars="0" w:firstLine="56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第四章 保障措施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leftChars="0" w:firstLine="56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提出工作体制机制、要素保障和政策创新等方面的保障措施。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leftChars="0" w:firstLine="56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第节 工作机制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leftChars="0" w:firstLine="56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组织编制单位应建立多元主体全过程、实质性、高效率的参与机制，充分发挥政府、市场和社会各方的积极性，促进合作共赢，推进治理创新。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leftChars="0" w:firstLine="56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要素保障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leftChars="0" w:firstLine="56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详细规划调整建议。研究论证详细规划调整必要性，提出规划调整建议，提出详细规划调整后用地性质、开发强度、公共服务设施、市政工程设施等内容。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leftChars="0" w:firstLine="56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政策建议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根据城市更新的相关政策，结合社区的实施机制和市场需求，提出适配的财政、金融、建筑等方面的政策细化建议。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附表1：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资源清单一览表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附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表2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项目清单一览表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附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表3：其他（各社区根据自身情况增加）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附图：应包括社区基础图、社区需求分析图、社区更新资源图、功能业态策划图、</w:t>
            </w:r>
            <w:r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社区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更新</w:t>
            </w:r>
            <w:r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总体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布局</w:t>
            </w:r>
            <w:r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方案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图、社区更新项目分布图等图纸，详见支撑成果图纸目录。</w:t>
            </w:r>
          </w:p>
          <w:p>
            <w:pPr>
              <w:pStyle w:val="18"/>
              <w:spacing w:line="360" w:lineRule="auto"/>
              <w:ind w:left="0" w:leftChars="0" w:firstLine="560" w:firstLineChars="200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附件：“好社区”专项体检报告</w:t>
            </w:r>
          </w:p>
          <w:p>
            <w:pPr>
              <w:pStyle w:val="28"/>
              <w:bidi w:val="0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支撑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果图纸目录</w:t>
            </w:r>
          </w:p>
          <w:tbl>
            <w:tblPr>
              <w:tblStyle w:val="20"/>
              <w:tblW w:w="0" w:type="auto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04"/>
              <w:gridCol w:w="1029"/>
              <w:gridCol w:w="1284"/>
              <w:gridCol w:w="4229"/>
              <w:gridCol w:w="125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blHeader/>
              </w:trPr>
              <w:tc>
                <w:tcPr>
                  <w:tcW w:w="504" w:type="dxa"/>
                  <w:vAlign w:val="center"/>
                </w:tcPr>
                <w:p>
                  <w:pPr>
                    <w:pStyle w:val="28"/>
                    <w:bidi w:val="0"/>
                    <w:jc w:val="center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序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**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号</w:t>
                  </w:r>
                </w:p>
              </w:tc>
              <w:tc>
                <w:tcPr>
                  <w:tcW w:w="1029" w:type="dxa"/>
                  <w:vAlign w:val="center"/>
                </w:tcPr>
                <w:p>
                  <w:pPr>
                    <w:pStyle w:val="28"/>
                    <w:bidi w:val="0"/>
                    <w:jc w:val="center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类型</w:t>
                  </w:r>
                </w:p>
              </w:tc>
              <w:tc>
                <w:tcPr>
                  <w:tcW w:w="1284" w:type="dxa"/>
                  <w:vAlign w:val="center"/>
                </w:tcPr>
                <w:p>
                  <w:pPr>
                    <w:pStyle w:val="28"/>
                    <w:bidi w:val="0"/>
                    <w:ind w:firstLine="0" w:firstLineChars="0"/>
                    <w:jc w:val="center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color w:val="auto"/>
                      <w:vertAlign w:val="baseli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color w:val="auto"/>
                    </w:rPr>
                    <w:t>图纸名称</w:t>
                  </w:r>
                </w:p>
              </w:tc>
              <w:tc>
                <w:tcPr>
                  <w:tcW w:w="4229" w:type="dxa"/>
                  <w:vAlign w:val="center"/>
                </w:tcPr>
                <w:p>
                  <w:pPr>
                    <w:pStyle w:val="28"/>
                    <w:bidi w:val="0"/>
                    <w:ind w:firstLine="0" w:firstLineChars="0"/>
                    <w:jc w:val="center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color w:val="auto"/>
                      <w:vertAlign w:val="baseli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color w:val="auto"/>
                    </w:rPr>
                    <w:t>表达内容</w:t>
                  </w:r>
                </w:p>
              </w:tc>
              <w:tc>
                <w:tcPr>
                  <w:tcW w:w="1255" w:type="dxa"/>
                  <w:vAlign w:val="center"/>
                </w:tcPr>
                <w:p>
                  <w:pPr>
                    <w:pStyle w:val="28"/>
                    <w:bidi w:val="0"/>
                    <w:ind w:firstLine="0" w:firstLineChars="0"/>
                    <w:jc w:val="center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color w:val="auto"/>
                      <w:vertAlign w:val="baseli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color w:val="auto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4" w:type="dxa"/>
                  <w:vMerge w:val="restart"/>
                  <w:vAlign w:val="center"/>
                </w:tcPr>
                <w:p>
                  <w:pPr>
                    <w:pStyle w:val="28"/>
                    <w:bidi w:val="0"/>
                    <w:jc w:val="center"/>
                    <w:rPr>
                      <w:rFonts w:hint="default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029" w:type="dxa"/>
                  <w:vMerge w:val="restart"/>
                  <w:vAlign w:val="center"/>
                </w:tcPr>
                <w:p>
                  <w:pPr>
                    <w:pStyle w:val="28"/>
                    <w:bidi w:val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  <w:t>“好社区”基础图</w:t>
                  </w:r>
                </w:p>
              </w:tc>
              <w:tc>
                <w:tcPr>
                  <w:tcW w:w="1284" w:type="dxa"/>
                  <w:vAlign w:val="center"/>
                </w:tcPr>
                <w:p>
                  <w:pPr>
                    <w:pStyle w:val="28"/>
                    <w:bidi w:val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  <w:t>更新范围图</w:t>
                  </w:r>
                </w:p>
              </w:tc>
              <w:tc>
                <w:tcPr>
                  <w:tcW w:w="4229" w:type="dxa"/>
                  <w:vAlign w:val="center"/>
                </w:tcPr>
                <w:p>
                  <w:pPr>
                    <w:pStyle w:val="28"/>
                    <w:bidi w:val="0"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lang w:val="en-US" w:eastAsia="zh-CN"/>
                    </w:rPr>
                    <w:t>明确“好社区”更新实施范围和研究范围。</w:t>
                  </w:r>
                </w:p>
              </w:tc>
              <w:tc>
                <w:tcPr>
                  <w:tcW w:w="1255" w:type="dxa"/>
                  <w:vMerge w:val="restart"/>
                  <w:vAlign w:val="center"/>
                </w:tcPr>
                <w:p>
                  <w:pPr>
                    <w:pStyle w:val="28"/>
                    <w:bidi w:val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</w:rPr>
                    <w:t>所有图纸均需提供高清晰度JPG图片。其中，用地分布图和项目分布图还需提供大地2000坐标系（CGCS2000）shp格式矢量数据。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4" w:type="dxa"/>
                  <w:vMerge w:val="continue"/>
                  <w:vAlign w:val="center"/>
                </w:tcPr>
                <w:p>
                  <w:pPr>
                    <w:pStyle w:val="28"/>
                    <w:bidi w:val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</w:rPr>
                  </w:pPr>
                </w:p>
              </w:tc>
              <w:tc>
                <w:tcPr>
                  <w:tcW w:w="1029" w:type="dxa"/>
                  <w:vMerge w:val="continue"/>
                  <w:vAlign w:val="center"/>
                </w:tcPr>
                <w:p>
                  <w:pPr>
                    <w:pStyle w:val="28"/>
                    <w:bidi w:val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</w:rPr>
                  </w:pPr>
                </w:p>
              </w:tc>
              <w:tc>
                <w:tcPr>
                  <w:tcW w:w="1284" w:type="dxa"/>
                  <w:vAlign w:val="center"/>
                </w:tcPr>
                <w:p>
                  <w:pPr>
                    <w:pStyle w:val="28"/>
                    <w:bidi w:val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lang w:val="en-US" w:eastAsia="zh-CN"/>
                    </w:rPr>
                    <w:t>建设现状图</w:t>
                  </w:r>
                </w:p>
              </w:tc>
              <w:tc>
                <w:tcPr>
                  <w:tcW w:w="4229" w:type="dxa"/>
                  <w:vAlign w:val="center"/>
                </w:tcPr>
                <w:p>
                  <w:pPr>
                    <w:pStyle w:val="28"/>
                    <w:bidi w:val="0"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  <w:t>规划范围内用地现状和建设现状等。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lang w:val="en-US" w:eastAsia="zh-CN"/>
                    </w:rPr>
                    <w:t>可根据情况分开绘制。</w:t>
                  </w:r>
                </w:p>
              </w:tc>
              <w:tc>
                <w:tcPr>
                  <w:tcW w:w="1255" w:type="dxa"/>
                  <w:vMerge w:val="continue"/>
                  <w:vAlign w:val="center"/>
                </w:tcPr>
                <w:p>
                  <w:pPr>
                    <w:pStyle w:val="28"/>
                    <w:bidi w:val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5" w:hRule="atLeast"/>
              </w:trPr>
              <w:tc>
                <w:tcPr>
                  <w:tcW w:w="504" w:type="dxa"/>
                  <w:vMerge w:val="continue"/>
                  <w:vAlign w:val="center"/>
                </w:tcPr>
                <w:p>
                  <w:pPr>
                    <w:pStyle w:val="28"/>
                    <w:bidi w:val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</w:rPr>
                  </w:pPr>
                </w:p>
              </w:tc>
              <w:tc>
                <w:tcPr>
                  <w:tcW w:w="1029" w:type="dxa"/>
                  <w:vMerge w:val="continue"/>
                  <w:vAlign w:val="center"/>
                </w:tcPr>
                <w:p>
                  <w:pPr>
                    <w:pStyle w:val="28"/>
                    <w:bidi w:val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</w:rPr>
                  </w:pPr>
                </w:p>
              </w:tc>
              <w:tc>
                <w:tcPr>
                  <w:tcW w:w="1284" w:type="dxa"/>
                  <w:vAlign w:val="center"/>
                </w:tcPr>
                <w:p>
                  <w:pPr>
                    <w:pStyle w:val="28"/>
                    <w:bidi w:val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  <w:t>各类设施现状图</w:t>
                  </w:r>
                </w:p>
              </w:tc>
              <w:tc>
                <w:tcPr>
                  <w:tcW w:w="4229" w:type="dxa"/>
                  <w:vAlign w:val="center"/>
                </w:tcPr>
                <w:p>
                  <w:pPr>
                    <w:pStyle w:val="28"/>
                    <w:bidi w:val="0"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  <w:t>明确规划范围内道路交通、道路照明、环境卫生、管线、能源等市政设施，社区级及以上级别的教育、医疗卫生、文化、体育、养老等公共服务设施和公共活动空间的数量、面积以及分布情况等内容。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lang w:val="en-US" w:eastAsia="zh-CN"/>
                    </w:rPr>
                    <w:t>可根据情况分开绘制。</w:t>
                  </w:r>
                </w:p>
              </w:tc>
              <w:tc>
                <w:tcPr>
                  <w:tcW w:w="1255" w:type="dxa"/>
                  <w:vMerge w:val="continue"/>
                  <w:vAlign w:val="center"/>
                </w:tcPr>
                <w:p>
                  <w:pPr>
                    <w:pStyle w:val="28"/>
                    <w:bidi w:val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4" w:type="dxa"/>
                  <w:shd w:val="clear" w:color="auto" w:fill="auto"/>
                  <w:vAlign w:val="center"/>
                </w:tcPr>
                <w:p>
                  <w:pPr>
                    <w:pStyle w:val="28"/>
                    <w:bidi w:val="0"/>
                    <w:ind w:firstLine="0" w:firstLineChars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2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>
                  <w:pPr>
                    <w:pStyle w:val="28"/>
                    <w:bidi w:val="0"/>
                    <w:ind w:firstLine="0" w:firstLineChars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  <w:t>“好社区”需求分析图</w:t>
                  </w:r>
                </w:p>
              </w:tc>
              <w:tc>
                <w:tcPr>
                  <w:tcW w:w="1284" w:type="dxa"/>
                  <w:shd w:val="clear" w:color="auto" w:fill="auto"/>
                  <w:vAlign w:val="center"/>
                </w:tcPr>
                <w:p>
                  <w:pPr>
                    <w:pStyle w:val="28"/>
                    <w:bidi w:val="0"/>
                    <w:ind w:firstLine="0" w:firstLineChars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  <w:t>xx维度需求分析图</w:t>
                  </w:r>
                </w:p>
              </w:tc>
              <w:tc>
                <w:tcPr>
                  <w:tcW w:w="4229" w:type="dxa"/>
                  <w:shd w:val="clear" w:color="auto" w:fill="auto"/>
                  <w:vAlign w:val="center"/>
                </w:tcPr>
                <w:p>
                  <w:pPr>
                    <w:pStyle w:val="28"/>
                    <w:bidi w:val="0"/>
                    <w:ind w:firstLine="0" w:firstLineChars="0"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lang w:val="en-US" w:eastAsia="zh-CN"/>
                    </w:rPr>
                    <w:t>明确规划范围内韧性安全、舒适宜居、绿色低碳、智慧赋能、治理服务各维度的需求内容、需求程度。可根据情况分开绘制。</w:t>
                  </w:r>
                </w:p>
              </w:tc>
              <w:tc>
                <w:tcPr>
                  <w:tcW w:w="1255" w:type="dxa"/>
                  <w:vMerge w:val="continue"/>
                  <w:vAlign w:val="center"/>
                </w:tcPr>
                <w:p>
                  <w:pPr>
                    <w:pStyle w:val="28"/>
                    <w:bidi w:val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4" w:type="dxa"/>
                  <w:vMerge w:val="restart"/>
                  <w:vAlign w:val="center"/>
                </w:tcPr>
                <w:p>
                  <w:pPr>
                    <w:pStyle w:val="28"/>
                    <w:bidi w:val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029" w:type="dxa"/>
                  <w:vMerge w:val="restart"/>
                  <w:vAlign w:val="center"/>
                </w:tcPr>
                <w:p>
                  <w:pPr>
                    <w:pStyle w:val="28"/>
                    <w:bidi w:val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  <w:t>“好社区”更新资源图</w:t>
                  </w:r>
                </w:p>
              </w:tc>
              <w:tc>
                <w:tcPr>
                  <w:tcW w:w="1284" w:type="dxa"/>
                  <w:vAlign w:val="center"/>
                </w:tcPr>
                <w:p>
                  <w:pPr>
                    <w:pStyle w:val="28"/>
                    <w:bidi w:val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  <w:t>资源策划图</w:t>
                  </w:r>
                </w:p>
              </w:tc>
              <w:tc>
                <w:tcPr>
                  <w:tcW w:w="4229" w:type="dxa"/>
                  <w:vAlign w:val="center"/>
                </w:tcPr>
                <w:p>
                  <w:pPr>
                    <w:pStyle w:val="28"/>
                    <w:bidi w:val="0"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  <w:lang w:val="en-US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lang w:val="en-US" w:eastAsia="zh-CN"/>
                    </w:rPr>
                    <w:t>明确规划范围内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可创新的“空间资源”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lang w:val="en-US" w:eastAsia="zh-CN"/>
                    </w:rPr>
                    <w:t>规模及分布情况。</w:t>
                  </w:r>
                </w:p>
              </w:tc>
              <w:tc>
                <w:tcPr>
                  <w:tcW w:w="1255" w:type="dxa"/>
                  <w:vMerge w:val="continue"/>
                  <w:vAlign w:val="center"/>
                </w:tcPr>
                <w:p>
                  <w:pPr>
                    <w:pStyle w:val="28"/>
                    <w:bidi w:val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4" w:type="dxa"/>
                  <w:vMerge w:val="continue"/>
                  <w:vAlign w:val="center"/>
                </w:tcPr>
                <w:p>
                  <w:pPr>
                    <w:pStyle w:val="28"/>
                    <w:bidi w:val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29" w:type="dxa"/>
                  <w:vMerge w:val="continue"/>
                  <w:vAlign w:val="center"/>
                </w:tcPr>
                <w:p>
                  <w:pPr>
                    <w:pStyle w:val="28"/>
                    <w:bidi w:val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84" w:type="dxa"/>
                  <w:vAlign w:val="center"/>
                </w:tcPr>
                <w:p>
                  <w:pPr>
                    <w:pStyle w:val="28"/>
                    <w:bidi w:val="0"/>
                    <w:jc w:val="center"/>
                    <w:rPr>
                      <w:rFonts w:hint="default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  <w:t>资源识别图</w:t>
                  </w:r>
                </w:p>
              </w:tc>
              <w:tc>
                <w:tcPr>
                  <w:tcW w:w="4229" w:type="dxa"/>
                  <w:vAlign w:val="center"/>
                </w:tcPr>
                <w:p>
                  <w:pPr>
                    <w:pStyle w:val="28"/>
                    <w:bidi w:val="0"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lang w:val="en-US" w:eastAsia="zh-CN"/>
                    </w:rPr>
                    <w:t>明确社区范围内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匹配上社区需求的社区资源的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lang w:val="en-US" w:eastAsia="zh-CN"/>
                    </w:rPr>
                    <w:t>规模及分布情况。</w:t>
                  </w:r>
                </w:p>
              </w:tc>
              <w:tc>
                <w:tcPr>
                  <w:tcW w:w="1255" w:type="dxa"/>
                  <w:vMerge w:val="continue"/>
                  <w:vAlign w:val="center"/>
                </w:tcPr>
                <w:p>
                  <w:pPr>
                    <w:pStyle w:val="28"/>
                    <w:bidi w:val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4" w:type="dxa"/>
                  <w:vAlign w:val="center"/>
                </w:tcPr>
                <w:p>
                  <w:pPr>
                    <w:pStyle w:val="28"/>
                    <w:bidi w:val="0"/>
                    <w:jc w:val="center"/>
                    <w:rPr>
                      <w:rFonts w:hint="default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029" w:type="dxa"/>
                  <w:vAlign w:val="center"/>
                </w:tcPr>
                <w:p>
                  <w:pPr>
                    <w:pStyle w:val="28"/>
                    <w:bidi w:val="0"/>
                    <w:jc w:val="center"/>
                    <w:rPr>
                      <w:rFonts w:hint="default" w:asciiTheme="minorEastAsia" w:hAnsiTheme="minorEastAsia" w:eastAsiaTheme="minorEastAsia" w:cstheme="minorEastAsia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“好社区”更新功能业态策划图</w:t>
                  </w:r>
                </w:p>
              </w:tc>
              <w:tc>
                <w:tcPr>
                  <w:tcW w:w="1284" w:type="dxa"/>
                  <w:shd w:val="clear" w:color="auto" w:fill="auto"/>
                  <w:vAlign w:val="center"/>
                </w:tcPr>
                <w:p>
                  <w:pPr>
                    <w:pStyle w:val="28"/>
                    <w:bidi w:val="0"/>
                    <w:ind w:firstLine="0" w:firstLineChars="0"/>
                    <w:jc w:val="center"/>
                    <w:rPr>
                      <w:rFonts w:hint="default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  <w:t>功能业态策划图（可选择性开展）</w:t>
                  </w:r>
                </w:p>
              </w:tc>
              <w:tc>
                <w:tcPr>
                  <w:tcW w:w="4229" w:type="dxa"/>
                  <w:shd w:val="clear" w:color="auto" w:fill="auto"/>
                  <w:vAlign w:val="center"/>
                </w:tcPr>
                <w:p>
                  <w:pPr>
                    <w:pStyle w:val="28"/>
                    <w:bidi w:val="0"/>
                    <w:spacing w:line="240" w:lineRule="auto"/>
                    <w:ind w:firstLine="0" w:firstLineChars="0"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lang w:val="en-US" w:eastAsia="zh-CN"/>
                    </w:rPr>
                    <w:t>提出功能植入、业态提升或产业转型的总体策略与空间布局。明确需要保留、改善、植入等功能类型，重点考虑“一老一小”服务设施、社区食堂、嵌入式养老机构、社区会客厅、便民商业、文化创意空间等与居民生活密切相关的服务业态。</w:t>
                  </w:r>
                </w:p>
              </w:tc>
              <w:tc>
                <w:tcPr>
                  <w:tcW w:w="1255" w:type="dxa"/>
                  <w:vMerge w:val="continue"/>
                  <w:vAlign w:val="center"/>
                </w:tcPr>
                <w:p>
                  <w:pPr>
                    <w:pStyle w:val="28"/>
                    <w:bidi w:val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4" w:type="dxa"/>
                  <w:vMerge w:val="restart"/>
                  <w:vAlign w:val="center"/>
                </w:tcPr>
                <w:p>
                  <w:pPr>
                    <w:pStyle w:val="28"/>
                    <w:bidi w:val="0"/>
                    <w:jc w:val="center"/>
                    <w:rPr>
                      <w:rFonts w:hint="default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029" w:type="dxa"/>
                  <w:vMerge w:val="restart"/>
                  <w:vAlign w:val="center"/>
                </w:tcPr>
                <w:p>
                  <w:pPr>
                    <w:pStyle w:val="28"/>
                    <w:bidi w:val="0"/>
                    <w:jc w:val="center"/>
                    <w:rPr>
                      <w:rFonts w:hint="default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“好社区”更新总体布局方案图</w:t>
                  </w:r>
                </w:p>
              </w:tc>
              <w:tc>
                <w:tcPr>
                  <w:tcW w:w="1284" w:type="dxa"/>
                  <w:shd w:val="clear" w:color="auto" w:fill="auto"/>
                  <w:vAlign w:val="center"/>
                </w:tcPr>
                <w:p>
                  <w:pPr>
                    <w:pStyle w:val="28"/>
                    <w:bidi w:val="0"/>
                    <w:ind w:firstLine="0" w:firstLineChars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  <w:t>更新总体布局图</w:t>
                  </w:r>
                </w:p>
              </w:tc>
              <w:tc>
                <w:tcPr>
                  <w:tcW w:w="4229" w:type="dxa"/>
                  <w:shd w:val="clear" w:color="auto" w:fill="auto"/>
                  <w:vAlign w:val="center"/>
                </w:tcPr>
                <w:p>
                  <w:pPr>
                    <w:pStyle w:val="28"/>
                    <w:bidi w:val="0"/>
                    <w:ind w:firstLine="0" w:firstLineChars="0"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lang w:val="en-US" w:eastAsia="zh-CN"/>
                    </w:rPr>
                    <w:t>绘制“好社区”更新</w:t>
                  </w:r>
                  <w:r>
                    <w:rPr>
                      <w:rFonts w:hint="default" w:asciiTheme="minorEastAsia" w:hAnsiTheme="minorEastAsia" w:eastAsiaTheme="minorEastAsia" w:cstheme="minorEastAsia"/>
                      <w:color w:val="auto"/>
                      <w:lang w:val="en-US" w:eastAsia="zh-CN"/>
                    </w:rPr>
                    <w:t>总体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lang w:val="en-US" w:eastAsia="zh-CN"/>
                    </w:rPr>
                    <w:t>布局方案，明确各类功能用房及设施的具体位置、建设规模及功能配置等；明确项目保留、改造、拆除、新建的具体范围及建筑面积，明确改造部分的具体措施以及产权变更情况。</w:t>
                  </w:r>
                </w:p>
              </w:tc>
              <w:tc>
                <w:tcPr>
                  <w:tcW w:w="1255" w:type="dxa"/>
                  <w:vMerge w:val="continue"/>
                  <w:vAlign w:val="center"/>
                </w:tcPr>
                <w:p>
                  <w:pPr>
                    <w:pStyle w:val="28"/>
                    <w:bidi w:val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3" w:hRule="atLeast"/>
              </w:trPr>
              <w:tc>
                <w:tcPr>
                  <w:tcW w:w="504" w:type="dxa"/>
                  <w:vMerge w:val="continue"/>
                  <w:vAlign w:val="center"/>
                </w:tcPr>
                <w:p>
                  <w:pPr>
                    <w:pStyle w:val="28"/>
                    <w:bidi w:val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29" w:type="dxa"/>
                  <w:vMerge w:val="continue"/>
                  <w:vAlign w:val="center"/>
                </w:tcPr>
                <w:p>
                  <w:pPr>
                    <w:pStyle w:val="28"/>
                    <w:bidi w:val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84" w:type="dxa"/>
                  <w:shd w:val="clear" w:color="auto" w:fill="auto"/>
                  <w:vAlign w:val="center"/>
                </w:tcPr>
                <w:p>
                  <w:pPr>
                    <w:pStyle w:val="28"/>
                    <w:bidi w:val="0"/>
                    <w:ind w:firstLine="0" w:firstLineChars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  <w:t>其他专项设计图</w:t>
                  </w:r>
                </w:p>
              </w:tc>
              <w:tc>
                <w:tcPr>
                  <w:tcW w:w="4229" w:type="dxa"/>
                  <w:shd w:val="clear" w:color="auto" w:fill="auto"/>
                  <w:vAlign w:val="center"/>
                </w:tcPr>
                <w:p>
                  <w:pPr>
                    <w:pStyle w:val="28"/>
                    <w:bidi w:val="0"/>
                    <w:ind w:firstLine="0" w:firstLineChars="0"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lang w:val="en-US" w:eastAsia="zh-CN"/>
                    </w:rPr>
                    <w:t>根据需要，编制既有建筑、设施配套、场地环境、交通系统、地下空间利用、历史文化保护等专项设计。</w:t>
                  </w:r>
                </w:p>
              </w:tc>
              <w:tc>
                <w:tcPr>
                  <w:tcW w:w="1255" w:type="dxa"/>
                  <w:vMerge w:val="continue"/>
                  <w:vAlign w:val="center"/>
                </w:tcPr>
                <w:p>
                  <w:pPr>
                    <w:pStyle w:val="28"/>
                    <w:bidi w:val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4" w:type="dxa"/>
                  <w:vAlign w:val="center"/>
                </w:tcPr>
                <w:p>
                  <w:pPr>
                    <w:pStyle w:val="28"/>
                    <w:bidi w:val="0"/>
                    <w:jc w:val="center"/>
                    <w:rPr>
                      <w:rFonts w:hint="default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1029" w:type="dxa"/>
                  <w:vAlign w:val="center"/>
                </w:tcPr>
                <w:p>
                  <w:pPr>
                    <w:pStyle w:val="28"/>
                    <w:bidi w:val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  <w:t>“好社区”更新项目分布图</w:t>
                  </w:r>
                </w:p>
              </w:tc>
              <w:tc>
                <w:tcPr>
                  <w:tcW w:w="1284" w:type="dxa"/>
                  <w:vAlign w:val="center"/>
                </w:tcPr>
                <w:p>
                  <w:pPr>
                    <w:pStyle w:val="28"/>
                    <w:bidi w:val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  <w:t>xx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lang w:val="en-US" w:eastAsia="zh-CN"/>
                    </w:rPr>
                    <w:t>工程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  <w:t>更新项目分布图</w:t>
                  </w:r>
                </w:p>
              </w:tc>
              <w:tc>
                <w:tcPr>
                  <w:tcW w:w="4229" w:type="dxa"/>
                  <w:vAlign w:val="center"/>
                </w:tcPr>
                <w:p>
                  <w:pPr>
                    <w:pStyle w:val="28"/>
                    <w:bidi w:val="0"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  <w:lang w:val="en-US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lang w:val="en-US" w:eastAsia="zh-CN"/>
                    </w:rPr>
                    <w:t>规划范围内韧性增强、设施提升、绿色发展、智慧赋能、治理强基工程更新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  <w:lang w:val="en-US" w:eastAsia="zh-CN"/>
                    </w:rPr>
                    <w:t>项目分布图，包括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highlight w:val="none"/>
                      <w:lang w:val="en-US" w:eastAsia="zh-CN"/>
                    </w:rPr>
                    <w:t>项目名称、项目位置、项目建设时序等。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lang w:val="en-US" w:eastAsia="zh-CN"/>
                    </w:rPr>
                    <w:t>可根据情况分开绘制。</w:t>
                  </w:r>
                </w:p>
              </w:tc>
              <w:tc>
                <w:tcPr>
                  <w:tcW w:w="1255" w:type="dxa"/>
                  <w:vMerge w:val="continue"/>
                  <w:vAlign w:val="center"/>
                </w:tcPr>
                <w:p>
                  <w:pPr>
                    <w:pStyle w:val="28"/>
                    <w:bidi w:val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vertAlign w:val="baseline"/>
                    </w:rPr>
                  </w:pPr>
                </w:p>
              </w:tc>
            </w:tr>
          </w:tbl>
          <w:p>
            <w:pPr>
              <w:pStyle w:val="18"/>
              <w:rPr>
                <w:rFonts w:hint="default"/>
                <w:color w:val="auto"/>
                <w:lang w:val="en-US" w:eastAsia="zh-CN"/>
              </w:rPr>
            </w:pPr>
          </w:p>
        </w:tc>
      </w:tr>
    </w:tbl>
    <w:p>
      <w:pPr>
        <w:pStyle w:val="28"/>
        <w:bidi w:val="0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  <w:bookmarkStart w:id="185" w:name="_Toc10505"/>
      <w:bookmarkStart w:id="186" w:name="_Toc30990"/>
      <w:bookmarkStart w:id="187" w:name="_Toc27422"/>
      <w:bookmarkStart w:id="188" w:name="_Toc3732"/>
      <w:bookmarkStart w:id="189" w:name="_Toc3414"/>
      <w:bookmarkStart w:id="190" w:name="_Toc5384"/>
      <w:bookmarkStart w:id="191" w:name="_Toc30485"/>
    </w:p>
    <w:p>
      <w:pPr>
        <w:bidi w:val="0"/>
        <w:rPr>
          <w:rFonts w:hint="eastAsia"/>
          <w:color w:val="auto"/>
          <w:lang w:val="en-US" w:eastAsia="zh-CN"/>
        </w:rPr>
      </w:pPr>
    </w:p>
    <w:p>
      <w:pPr>
        <w:pStyle w:val="3"/>
        <w:bidi w:val="0"/>
        <w:rPr>
          <w:rFonts w:hint="default"/>
          <w:color w:val="auto"/>
          <w:lang w:val="en-US" w:eastAsia="zh-CN"/>
        </w:rPr>
      </w:pPr>
      <w:bookmarkStart w:id="192" w:name="_Toc18264"/>
      <w:r>
        <w:rPr>
          <w:rFonts w:hint="eastAsia"/>
          <w:color w:val="auto"/>
          <w:lang w:val="en-US" w:eastAsia="zh-CN"/>
        </w:rPr>
        <w:t>6.2成果要求</w:t>
      </w:r>
      <w:bookmarkEnd w:id="185"/>
      <w:bookmarkEnd w:id="186"/>
      <w:bookmarkEnd w:id="187"/>
      <w:bookmarkEnd w:id="188"/>
      <w:bookmarkEnd w:id="189"/>
      <w:bookmarkEnd w:id="190"/>
      <w:bookmarkEnd w:id="191"/>
      <w:bookmarkEnd w:id="19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成果形式包括书面成果和电子数据成果。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1.书面成果采用双面打印的A4或A3幅面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纸张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，打印合订成册；其中图件按整比例采用单面打印的A3幅面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纸张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2.电子数据成果的文本正文采用word格式或pdf格式；图件采用dwg和jpg格式，并符合相关审查、审批部门有关成果电子报批和管理的格式要求。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3.数据库成果采用shp格式，满足纳入一张图管理的格式要求。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3"/>
        <w:bidi w:val="0"/>
        <w:rPr>
          <w:rFonts w:hint="default"/>
          <w:color w:val="auto"/>
          <w:lang w:val="en-US" w:eastAsia="zh-CN"/>
        </w:rPr>
      </w:pPr>
      <w:bookmarkStart w:id="193" w:name="_Toc18800"/>
      <w:bookmarkStart w:id="194" w:name="_Toc3134"/>
      <w:bookmarkStart w:id="195" w:name="_Toc31345"/>
      <w:bookmarkStart w:id="196" w:name="_Toc3499"/>
      <w:bookmarkStart w:id="197" w:name="_Toc18314"/>
      <w:bookmarkStart w:id="198" w:name="_Toc12305"/>
      <w:bookmarkStart w:id="199" w:name="_Toc11330"/>
      <w:bookmarkStart w:id="200" w:name="_Toc14355"/>
      <w:r>
        <w:rPr>
          <w:rFonts w:hint="eastAsia"/>
          <w:color w:val="auto"/>
          <w:lang w:val="en-US" w:eastAsia="zh-CN"/>
        </w:rPr>
        <w:t>6.3主要表格</w:t>
      </w:r>
      <w:bookmarkEnd w:id="193"/>
      <w:bookmarkEnd w:id="194"/>
      <w:bookmarkEnd w:id="195"/>
      <w:bookmarkEnd w:id="196"/>
      <w:bookmarkEnd w:id="197"/>
      <w:bookmarkEnd w:id="198"/>
      <w:bookmarkEnd w:id="199"/>
      <w:bookmarkEnd w:id="200"/>
    </w:p>
    <w:p>
      <w:pPr>
        <w:pStyle w:val="28"/>
        <w:bidi w:val="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表1：XX社区资源清单一览表</w:t>
      </w:r>
    </w:p>
    <w:tbl>
      <w:tblPr>
        <w:tblStyle w:val="19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038"/>
        <w:gridCol w:w="999"/>
        <w:gridCol w:w="2165"/>
        <w:gridCol w:w="862"/>
        <w:gridCol w:w="1733"/>
        <w:gridCol w:w="4118"/>
        <w:gridCol w:w="1724"/>
        <w:gridCol w:w="9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序号</w:t>
            </w:r>
          </w:p>
        </w:tc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任务分类</w:t>
            </w:r>
          </w:p>
        </w:tc>
        <w:tc>
          <w:tcPr>
            <w:tcW w:w="10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需求内容</w:t>
            </w:r>
          </w:p>
        </w:tc>
        <w:tc>
          <w:tcPr>
            <w:tcW w:w="26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更新资源</w:t>
            </w:r>
          </w:p>
        </w:tc>
        <w:tc>
          <w:tcPr>
            <w:tcW w:w="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是否具备实施条件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所属工程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对应板块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需求描述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紧迫程度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空间资源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资金保障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工作力量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设施提升工程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补齐便民设施短板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合理选址，增设电动自行车集中停放场所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紧迫/一般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XX小区内X栋房屋旁空地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XX充电设施运营单位垫资XX万元，建设xx个自行车充电停放车位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/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是/否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2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设施提升工程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完善公共服务配套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扩建社区养老服务设施面积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紧迫/一般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XX路与XX路交叉口XXX㎡空地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1.发改部门“社区嵌入式养老机构建设”专项资金提供XXX万元支持。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2.XXX养老服务机构出资XX万元用于装饰装修。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XXX养老服务机构负责后期运营管理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是/否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3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治理强基工程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融入社区文化底蕴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增设城市书房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紧迫/一般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XX路XX号XX有限公司临街空置店面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1.区政府财政资金支持XX万元用于房屋装饰装修。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2.由文化和旅游发展专项资金保障后续租金，按XXXX元/月支付。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文旅部门协调志愿者或工作人员负责城市书房日常维护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是/否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4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治理强基工程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促进物业服务提质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无物业小区选聘物业服务企业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紧迫/一般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XX小区内X栋房屋旁现存空置房屋可用于物业房屋用房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1.市财政对无物业小区选聘物业服务企业项目，前三年提供0.3元/月*平方米补贴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2.区财政对XX小区提供XX万元资金用于完善绿化、路面、道闸等设施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XX街道、住建部门协调召开业主大会选聘物业服务企业事宜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是/否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9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填表说明：1.“空间资源”一栏，须明确具体空间位置、面积、产权人等信息。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 xml:space="preserve">          2.“资金保障”一栏，须明确资金具体来源和资金金额。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 xml:space="preserve">          3.“工作力量”一栏，须明确具体支持单位或部门，支持事项。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 xml:space="preserve">          4.“是否具备实施条件”一栏，须结合“需求内容”和资源匹配情况科学判别。</w:t>
            </w:r>
          </w:p>
        </w:tc>
      </w:tr>
    </w:tbl>
    <w:p>
      <w:pPr>
        <w:pStyle w:val="28"/>
        <w:bidi w:val="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</w:pPr>
    </w:p>
    <w:p>
      <w:pPr>
        <w:pStyle w:val="28"/>
        <w:bidi w:val="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表2：XX社区更新项目清单一览表</w:t>
      </w:r>
    </w:p>
    <w:tbl>
      <w:tblPr>
        <w:tblStyle w:val="19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852"/>
        <w:gridCol w:w="968"/>
        <w:gridCol w:w="1261"/>
        <w:gridCol w:w="830"/>
        <w:gridCol w:w="1261"/>
        <w:gridCol w:w="1159"/>
        <w:gridCol w:w="1142"/>
        <w:gridCol w:w="1110"/>
        <w:gridCol w:w="1193"/>
        <w:gridCol w:w="1252"/>
        <w:gridCol w:w="802"/>
        <w:gridCol w:w="983"/>
        <w:gridCol w:w="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序号</w:t>
            </w:r>
          </w:p>
        </w:tc>
        <w:tc>
          <w:tcPr>
            <w:tcW w:w="6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任务分类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需求内容</w:t>
            </w:r>
          </w:p>
        </w:tc>
        <w:tc>
          <w:tcPr>
            <w:tcW w:w="314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项目基本情况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责任部门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3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所属工程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对应板块</w:t>
            </w:r>
          </w:p>
        </w:tc>
        <w:tc>
          <w:tcPr>
            <w:tcW w:w="4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需求描述</w:t>
            </w:r>
          </w:p>
        </w:tc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需求程度</w:t>
            </w:r>
          </w:p>
        </w:tc>
        <w:tc>
          <w:tcPr>
            <w:tcW w:w="4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项目名称</w:t>
            </w:r>
          </w:p>
        </w:tc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项目位置</w:t>
            </w:r>
          </w:p>
        </w:tc>
        <w:tc>
          <w:tcPr>
            <w:tcW w:w="16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项目内容</w:t>
            </w:r>
          </w:p>
        </w:tc>
        <w:tc>
          <w:tcPr>
            <w:tcW w:w="2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建设时序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XX年预计投资比例（%）</w:t>
            </w: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4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建设内容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项目总投资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（万元）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其中：财政资金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（万元）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其中：社会资金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（万元）</w:t>
            </w:r>
          </w:p>
        </w:tc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1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设施提升工程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补齐便民设施短板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合理选址，增设电动自行车集中停放场所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紧迫/一般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XX小区电动自行车集中充电场所建设项目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XX小区内X栋房屋旁空地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新增电动自行车充电停放车位XXX个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XXX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XXX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XXX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xx年xx月-xx年xx月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XX%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xx部门/XX街道/XX区政府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2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设施提升工程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完善公共服务配套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扩建社区养老服务设施面积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紧迫/一般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XX社区养老服务中心扩建项目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XX路与XX路交叉口XXX㎡空地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XXXX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XXX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XXX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XXX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xx年xx月-xx年xx月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XX%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xx部门/XX街道/XX区政府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3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治理强基工程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融入社区文化底蕴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增设城市书房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紧迫/一般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XX社区城市书房建设项目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XX路XX号XX有限公司临街空置店面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XXXX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XXX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XXX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XXX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xx年xx月-xx年xx月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XX%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xx部门/XX街道/XX区政府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4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治理强基工程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促进物业服务提质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无物业小区选聘物业服务企业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紧迫/一般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XX小区选聘物业服务企业工作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XX小区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XX小区总建筑面积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/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/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/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xx年xx月-xx年xx月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XX%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xx部门/XX街道/XX区政府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填表说明：1.如非施工项目，项目内容可酌情填写相关工作要求。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 xml:space="preserve">          2.可以确定建设规模和项目金额的项目，请填写具体数据，注意“㎡”、“万元”等单位要求。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 xml:space="preserve">          3.项目内容一栏中，财政资金+社区资金=项目总投资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auto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2"/>
        <w:bidi w:val="0"/>
        <w:jc w:val="left"/>
        <w:rPr>
          <w:rFonts w:hint="eastAsia"/>
          <w:color w:val="auto"/>
          <w:highlight w:val="none"/>
          <w:lang w:val="en-US" w:eastAsia="zh-CN"/>
        </w:rPr>
      </w:pPr>
      <w:bookmarkStart w:id="201" w:name="_Toc19580"/>
      <w:r>
        <w:rPr>
          <w:rFonts w:hint="eastAsia"/>
          <w:color w:val="auto"/>
          <w:lang w:val="en-US" w:eastAsia="zh-CN"/>
        </w:rPr>
        <w:t>7.</w:t>
      </w:r>
      <w:r>
        <w:rPr>
          <w:rFonts w:hint="eastAsia"/>
          <w:color w:val="auto"/>
          <w:highlight w:val="none"/>
          <w:lang w:val="en-US" w:eastAsia="zh-CN"/>
        </w:rPr>
        <w:t>附录 社区更新案例</w:t>
      </w:r>
      <w:bookmarkEnd w:id="201"/>
    </w:p>
    <w:p>
      <w:pPr>
        <w:pStyle w:val="3"/>
        <w:bidi w:val="0"/>
        <w:rPr>
          <w:rFonts w:hint="default"/>
          <w:color w:val="auto"/>
          <w:lang w:val="en-US" w:eastAsia="zh-CN"/>
        </w:rPr>
      </w:pPr>
      <w:bookmarkStart w:id="202" w:name="_Toc24036"/>
      <w:r>
        <w:rPr>
          <w:rFonts w:hint="eastAsia"/>
          <w:color w:val="auto"/>
          <w:lang w:val="en-US" w:eastAsia="zh-CN"/>
        </w:rPr>
        <w:t>7.1</w:t>
      </w:r>
      <w:r>
        <w:rPr>
          <w:rFonts w:hint="default"/>
          <w:color w:val="auto"/>
          <w:lang w:val="en-US" w:eastAsia="zh-CN"/>
        </w:rPr>
        <w:t>公众参与创新案例</w:t>
      </w:r>
      <w:bookmarkEnd w:id="202"/>
    </w:p>
    <w:p>
      <w:pPr>
        <w:pStyle w:val="4"/>
        <w:tabs>
          <w:tab w:val="left" w:pos="553"/>
        </w:tabs>
        <w:rPr>
          <w:rFonts w:hint="default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</w:pPr>
      <w:bookmarkStart w:id="203" w:name="_Toc30307"/>
      <w:r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  <w:t>7.1.1</w:t>
      </w:r>
      <w:r>
        <w:rPr>
          <w:rFonts w:hint="default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  <w:t>上海“社区规划师”制度</w:t>
      </w:r>
      <w:bookmarkEnd w:id="20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上海“社区规划师”制度是响应“人民城市”理念的重要创新，通过专业力量下沉社区，促进城市更新与基层治理深度融合，实现共建共治共享。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该制度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是搭建政府、专家与居民共建共治桥梁，提升社区环境品质、增强居民参与度、壮大专业人才队伍，并解决权责边界模糊、激励机制不足等挑战，最终实现社区美好生活愿景和超大城市治理创新的举措。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上海构建了“总体规划—专项规划—行动计划—区级办法”的分层政策体系，确保制度实施的系统性和灵活性。《上海总规（2017-2035）》和《城乡社区服务体系建设“十四五”规划》强调社区规划师在15分钟社区生活圈中的技术支撑作用。《上海市城市更新条例》正式确立社区规划师制度，要求发挥其在技术咨询、公众协调等方面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社区规划师的角色根植于“上下结合、左右贯通、五社联动”治理机制，以街镇为推进主体，向上连接政府部门，向下协同居委、社区组织、在地企业及社会资源。核心职能分为五个方面：编制规划与计划，编制社区规划蓝图和年度行动计划；提供专业咨询，为社区发展决策和更新方案提供建议；设计把控与审查，协助统筹设计方案，提出优化要求；协调实施与管理，跟踪项目落地，协调各方；推动公众参与，宣传政策，组织活动，赋能社区。</w:t>
      </w:r>
    </w:p>
    <w:p>
      <w:pPr>
        <w:pStyle w:val="4"/>
        <w:tabs>
          <w:tab w:val="left" w:pos="553"/>
        </w:tabs>
        <w:rPr>
          <w:rFonts w:hint="default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</w:pPr>
      <w:bookmarkStart w:id="204" w:name="_Toc1202"/>
      <w:r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  <w:t>‌7.1.2 重庆“三师”进社区</w:t>
      </w:r>
      <w:bookmarkEnd w:id="20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2022年1月，重庆市住房和城乡建设委员会、重庆市规划和自然资源局、重庆市教育委员会、重庆市民政局、重庆市人力资源和社会保障局联合颁布了《重庆市规划师、建筑师、工程师助力共创高品质生活社区行动方案》，提出以全面推动规划师、建筑师、工程师(以下简称“三师”)进社区为抓手，促进“三师”深入基层、扎根社区、服务群众，充分发挥专业技术优势，助力共创高品质生活社区，并于4月发布《重庆市规划师、建筑师、工程师助力创建高品质生活社区行动工作细则(试行)》(以下简称《细则》)，从此重庆市在全市层面全面推进“三师进社区”行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依据《细则》，“三师”从申请到入职的全流程工作皆纳入全市统筹与统一信息化管理。《细则》明确了人员招募、权利义务、工作内容与流程等方面的规定。“三师”进社区主要工作包括：向社区居民宣讲城市及社区规划建设有关政策，宣传绿色低碳生活新理念，深入开展实地调研、建设工程立项咨询、规划设计方案咨询、建设效果评价评估等。“三师”深入开展实地调研，熟悉社区房屋、设施、场地、居民、历史、文化等各项基本情况，分析社区在设施和服务等方面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短板；倾听收集居民意见诉求，及时向相关部门、建设单位、设计单位反馈，推动居民需求落地转化。“三师”需在数字化管理平台注册申报，由市管理部门审核入库，随后各区县根据具体需求进行公开招募或定向邀请，双方互相选择并签订服务协议(通常为三年)后方可开展相关工作；“三师”享有资料优先获取权利与多项评优倾斜，需履行保密协议与各项工作义务，根据专业侧重不同，“三师”的具体工作内容略有差异。自2022年开展“三师”进社区行动以来，重庆市已有2539名“三师”注册，成功匹配1928个社区，进社区服务数万人次，实现区县全覆盖，助推好房子、好小区、好社区、好城市建设。如民主村片区城市更新项目一期工程从前期调研、规划设计到建设施工，就先后凝聚了近20名“三师”的专业智慧。更新过程中，坚持“听民意、解民忧、疏民怨、惠民众”，开展“三师进社区”活动，探索运用“三师驻场调研”“市民医生”“居民议事堂”等多种形式的“社区规划建设工具箱”，让每一位居民都能参与社区更新建设方案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的制定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，为治理社区建言献策。经过居民决议、区级决策等流程，合理区分先后缓急，将设计方案逐步转化为违建拆除、建筑外墙整治、道路改扩建、水电气改造，增设停车位、文化休闲设施、体育健身设施、无障碍设施、“一老一小”社区配套设施、社区服务中心等项目库，并对实施项目进行监督管理，确保建设进度与质量。一期实施后，开展设计复盘、居民考评、商户共商等后续举措，系统性评估实施结果，为后续更新建设、形成长效运营机制提供支撑。</w:t>
      </w:r>
    </w:p>
    <w:p>
      <w:pPr>
        <w:pStyle w:val="3"/>
        <w:bidi w:val="0"/>
        <w:rPr>
          <w:rFonts w:hint="default"/>
          <w:color w:val="auto"/>
          <w:lang w:val="en-US" w:eastAsia="zh-CN"/>
        </w:rPr>
      </w:pPr>
      <w:bookmarkStart w:id="205" w:name="_Toc22674"/>
      <w:r>
        <w:rPr>
          <w:rFonts w:hint="eastAsia"/>
          <w:color w:val="auto"/>
          <w:lang w:val="en-US" w:eastAsia="zh-CN"/>
        </w:rPr>
        <w:t>7.2历史文化活化利用</w:t>
      </w:r>
      <w:r>
        <w:rPr>
          <w:rFonts w:hint="default"/>
          <w:color w:val="auto"/>
          <w:lang w:val="en-US" w:eastAsia="zh-CN"/>
        </w:rPr>
        <w:t>案例</w:t>
      </w:r>
      <w:bookmarkEnd w:id="205"/>
    </w:p>
    <w:p>
      <w:pPr>
        <w:pStyle w:val="4"/>
        <w:tabs>
          <w:tab w:val="left" w:pos="553"/>
        </w:tabs>
        <w:rPr>
          <w:rFonts w:hint="default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</w:pPr>
      <w:bookmarkStart w:id="206" w:name="_Toc3579"/>
      <w:r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  <w:t>7.2.1</w:t>
      </w:r>
      <w:r>
        <w:rPr>
          <w:rFonts w:hint="default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  <w:t>广州永庆坊</w:t>
      </w:r>
      <w:bookmarkEnd w:id="20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恩宁路位于中国广州市荔湾区，东起宝华路，西北至多宝路与龙津西路相接。它诞生于1931年，路面可以并排行八顶大轿，被誉为“广州最美老街”。恩宁路历史文化街区是广州26片街区之一，恩宁路骑楼街(640米)与龙津西路、第十甫、上下九步行街骑楼连接，成为全市最长最完整的骑楼街(总长度2.3公里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永庆坊位于恩宁路北侧，临近粤剧博物馆及西关培正小学，区内有骑楼、竹筒屋以及李小龙故居等历史建筑。场地内具有浓郁的岭南风情和西关文化特色。占地面积约7800平方米，政府已收回产权面积约7200平方米，为恩宁路项目的起步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恩宁路历史文化街区作为广州市26片历史文化街区中的第一个进入更新实施的街区项目，采用绣花功夫，从全流程规划的角度，对广州历史街区保护及活化利用进行了一次积极实践，是广州实现老城市新活力的重要项目。街区保护规划范围：16公顷；微改造范围：11.37公顷；实施方案设计范围：6.6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本着“保护历史建筑，打造历史文化保护街区，改善人民群众生活条件”的宗旨，广州市委、市政府于2007年决定将恩宁路地块作为广州市实施危破房连片改造的试点之一。由于在动迁过程中发现较多的历史文化资源，恩宁路改造也展示着旧城改造从经济平衡到文化传承的价值转变，市政府听取各方意见，决定在2012年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暂停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拆迁。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同时，为了给广州旧城区再发展注入新的活力，重现岭南文化辉煌，政府在2012年对恩宁涌(荔枝湾涌三期)“揭盖复涌”并启动粤剧艺术博物馆项目建设。粤剧博物馆于2016年6月完成布展并正式对外开放，成为了恩宁路的新地标。2019年9月30日完成示范段、骑楼段、滨河段、粤博东与粤博西段的主体工程，规划总用地面积4.06万平方米，总经营面积1.80万平方米。2021年7月完成多宝段、吉祥段、金声段，规划总用地面积6.34万平方米，总经营面积3.98万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项目改造模式创新采取“政府主导、企业承办、居民参与”的模式推进：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政府主导，在初期“大拆大建”与“减量规划”阶段，政府完成永庆片区房屋征收与拆迁，除12户居民外，政府拥有该片区所有房屋和土地所有权。在永庆坊“微改造”模式中，政府建立起包含“引入社会资本”“搭建协商平台”“保障公共利益”等内容的主导机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2.企业承办，根据政府与企业签订的BOT协议，“微改造”建设结束后，万科享有15年运营期。期间，万科物业统一管理永庆坊服务中心，享有入驻企业招商、管理及活动策划等权限。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3.居民参与，居民可通过多种途径参与地区更新：一是在遵循相关规划要求下自行改造住屋；二是将物业出租给开发商运营或自行出租获收益；三是由政府征收，居民获资金与置换居住空间。</w:t>
      </w:r>
    </w:p>
    <w:p>
      <w:pPr>
        <w:pStyle w:val="4"/>
        <w:tabs>
          <w:tab w:val="left" w:pos="553"/>
        </w:tabs>
        <w:rPr>
          <w:rFonts w:hint="default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</w:pPr>
      <w:bookmarkStart w:id="207" w:name="_Toc4690"/>
      <w:r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  <w:t>7.2.2</w:t>
      </w:r>
      <w:r>
        <w:rPr>
          <w:rFonts w:hint="default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  <w:t>景德镇陶溪川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  <w:t>文创街区</w:t>
      </w:r>
      <w:bookmarkEnd w:id="20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景德镇有深厚历史文化基础和较完善的陶瓷生产系统，还有大量废弃厂房、厚重的陶瓷加工遗迹及诸多历史故事。陶溪川在原有工业基础上叠加“旅游+文化”升级，打造成适应发展需求的文化产业园区。 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560" w:firstLineChars="200"/>
        <w:textAlignment w:val="auto"/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陶溪川文创街区是陶溪川·CHINA坊的先行启动项目，位于景德镇东城区，总体规划2平方公里；陶溪川·CHINA坊产业园区总建筑面积8.9万平方米，涵盖22栋老厂房以及166亩土地。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560" w:firstLineChars="200"/>
        <w:textAlignment w:val="auto"/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陶溪川·CHINA坊并非单纯的工业厂房改造项目，而是一个复合型项目；当中既有老工厂搬迁，又有棚户区改造；既是产业转型升级、发展文化创意产业，又是新型城镇化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，</w:t>
      </w:r>
      <w:r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是以工业遗产活化利用为核心的城市更新运动。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560" w:firstLineChars="200"/>
        <w:textAlignment w:val="auto"/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景德镇陶溪川的活化利用工作方法，本质是以“工业遗产保护+创意产业赋能+社群生态营造”为核心的三维模式，通过以下路径实现可持续再生：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1.</w:t>
      </w:r>
      <w:r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遗产保护与空间重构：保留22栋老厂房、煤烧隧道窑等工业遗存，修复烟囱、水塔、老标语等历史元素，通过“结构改造、功能再造、文化塑造、环境营造”，将废弃车间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转变</w:t>
      </w:r>
      <w:r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为美术馆、博物馆、创客空间等混合业态，构建“坦诚真实”的工业记忆场域</w:t>
      </w: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产业生态闭环构建：打造“设计</w:t>
      </w: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—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生产</w:t>
      </w: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—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销售”全链条，设</w:t>
      </w: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立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邑空间双创平台免费提供摊位孵化青年创客（累计注册品牌 2700 余个），同时建立陶溪川线上旗舰店、直播基地，打通“线下市集</w:t>
      </w: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+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线上电商</w:t>
      </w: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+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直播带货”三维渠道，形成产业自循环。 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文化活动与社群激活</w:t>
      </w:r>
      <w:r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：以三大品牌市集（周末创意市集、双月陶然集、年度春秋大集）为核心载体，每年举办近400场活动（如艺术展览、音乐演出、非遗研学），吸引全球艺术家与1.5万“景漂”创客扎根，通过动态准入与优胜劣汰机制维系社群创造力</w:t>
      </w: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4.</w:t>
      </w:r>
      <w:r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跨界融合与数字赋能：引入区块链、AR技术实现陶瓷数字确权，开发“物理实体+数字权益”复合产品；联合故宫、世园会等外部机构拓展文旅场景，推动陶瓷从工艺收藏向数字资产升维</w:t>
      </w: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通过一系列的改造设计活化，景德镇陶溪川于</w:t>
      </w:r>
      <w:r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2024年游客量超千万人次，成为国家级夜间文旅消费集聚区，印证“工业遗产活态转化—文化内容持续造血—青年社群长效反哺”的创新范式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pStyle w:val="3"/>
        <w:bidi w:val="0"/>
        <w:rPr>
          <w:rFonts w:hint="default"/>
          <w:color w:val="auto"/>
          <w:lang w:val="en-US" w:eastAsia="zh-CN"/>
        </w:rPr>
      </w:pPr>
      <w:bookmarkStart w:id="208" w:name="_Toc12423"/>
      <w:r>
        <w:rPr>
          <w:rFonts w:hint="eastAsia"/>
          <w:color w:val="auto"/>
          <w:lang w:val="en-US" w:eastAsia="zh-CN"/>
        </w:rPr>
        <w:t>7.3 投融资模式创新</w:t>
      </w:r>
      <w:r>
        <w:rPr>
          <w:rFonts w:hint="default"/>
          <w:color w:val="auto"/>
          <w:lang w:val="en-US" w:eastAsia="zh-CN"/>
        </w:rPr>
        <w:t>案例</w:t>
      </w:r>
      <w:bookmarkEnd w:id="208"/>
    </w:p>
    <w:p>
      <w:pPr>
        <w:pStyle w:val="4"/>
        <w:tabs>
          <w:tab w:val="left" w:pos="553"/>
        </w:tabs>
        <w:rPr>
          <w:rFonts w:hint="default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</w:pPr>
      <w:bookmarkStart w:id="209" w:name="_Toc18791"/>
      <w:r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  <w:t xml:space="preserve">7.3.1 </w:t>
      </w:r>
      <w:r>
        <w:rPr>
          <w:rFonts w:hint="default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  <w:t>北京劲松北社区</w:t>
      </w:r>
      <w:bookmarkEnd w:id="20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2018年，北京劲松北社区开启了首个由社会资本参与改造老旧小区的试点。劲松北社区位于北京市朝阳区劲松街道，作为北京早期建成的社区，总占地约26公顷，总户数约4100户，是1978年建成的第一批成建制小区。大部分住宅原为单位公房，有10%为商品房。43栋居民楼主要分为劲松一区及劲松二区。其中60岁以上老年人口占比超36%，独居老人占比52%，配套设施不足，生活服务便利性差，居民对加装电梯、完善无障碍设施、丰富便民服务、提升社区环境等呼声很高。同时，杂乱的社区面貌与城市核心的成熟生活区定位有较大的差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为改善社区配套功能落后的现状，2018年7月，由社区所在的劲松街道牵头，从社区居民真实诉求出发，区委办局全力支持，搭建区委办局、街道办事处、居委会、社会单位及居民代表的五方联动的工作平台。街道与社会单位愿景集团签订为期20年的改造和运营协议：企业以3000万元资金参与劲松北社区一、二小区的改造，完成后以小区公共空间和设施的经营权作为投资回报。项目于2019年8月改造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该项目核心是，在不改变物业产权的前提下，社会资本投资对社区进行改造，从而获得小区公共空间和设施的经营权作为回报。在北京市朝阳区政府和劲松街道授权下，企业获得了改造而来的商店、餐厅和社区服务中心等空间的长期运营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着手改造前，企业和居委会共发放2380份调查问卷，调研居民需求。将原小区的车棚改为需求度高的社区食堂，企业以低于市场价的场租，引入其他市场主体经营。物业方面，劲松北社区过去只有基础服务，由居委会负责，依赖街道财政支持，如今，物业由专业公司负责。2018年改造后，物业费至今未涨，且低于市场价，低层0.43元/平方米，高层是1.42元/平方米。小区内有专门的物业服务中心、垃圾清洁站、快递提货室，每个路口都配有保安和保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同时企业的前期投入也逐渐产生收益，目前劲松社区改造项目收益约为627万元/年，其收益主要体现于两方面：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1.服务管理收益，主要是基本物业管理收益，约143万元/年，进入运营成熟期后为200万元/年，以及便利服务及商业等收益约30万元/年。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设施经营类收益，包含存量用房改造后的租金及停车管理费。600余个停车位年收益110万元。存量用房租金收益约267万元/年，其中包括商业性的店面、半商业半公益的美好邻里食堂以及公益性的社区公共活动空间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“劲松模式”并不属于赚快钱模式，而是需要依靠后期运营提升收益率，形成老旧小区改造“微利可持续”的市场化机制。劲松试点探索出了一条“区级统筹，街乡主导，社区协调，居民议事，企业运作”的“五方联动”机制，由区级部门领导，区委办局、街道办事处、居委会、社会单位和企业代表五方联动，共同推进社区综合整治。</w:t>
      </w:r>
    </w:p>
    <w:p>
      <w:pPr>
        <w:pStyle w:val="3"/>
        <w:bidi w:val="0"/>
        <w:rPr>
          <w:rFonts w:hint="default"/>
          <w:color w:val="auto"/>
          <w:lang w:val="en-US" w:eastAsia="zh-CN"/>
        </w:rPr>
      </w:pPr>
      <w:bookmarkStart w:id="210" w:name="_Toc1216"/>
      <w:r>
        <w:rPr>
          <w:rFonts w:hint="eastAsia"/>
          <w:color w:val="auto"/>
          <w:lang w:val="en-US" w:eastAsia="zh-CN"/>
        </w:rPr>
        <w:t>7.4 长效运营机制</w:t>
      </w:r>
      <w:r>
        <w:rPr>
          <w:rFonts w:hint="default"/>
          <w:color w:val="auto"/>
          <w:lang w:val="en-US" w:eastAsia="zh-CN"/>
        </w:rPr>
        <w:t>案例</w:t>
      </w:r>
      <w:bookmarkEnd w:id="210"/>
    </w:p>
    <w:p>
      <w:pPr>
        <w:pStyle w:val="4"/>
        <w:tabs>
          <w:tab w:val="left" w:pos="553"/>
        </w:tabs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</w:pPr>
      <w:bookmarkStart w:id="211" w:name="_Toc24443"/>
      <w:r>
        <w:rPr>
          <w:rFonts w:hint="eastAsia" w:asciiTheme="majorEastAsia" w:hAnsiTheme="majorEastAsia" w:eastAsiaTheme="majorEastAsia" w:cstheme="majorEastAsia"/>
          <w:color w:val="auto"/>
          <w:sz w:val="28"/>
          <w:szCs w:val="24"/>
          <w:highlight w:val="none"/>
          <w:lang w:val="en-US" w:eastAsia="zh-CN"/>
        </w:rPr>
        <w:t>7.4.1 杭州翠苑一区社区</w:t>
      </w:r>
      <w:bookmarkEnd w:id="2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instrText xml:space="preserve"> HYPERLINK "https://zhida.zhihu.com/search?content_id=246582419&amp;content_type=Article&amp;match_order=1&amp;q=%E7%BF%A0%E8%8B%91%E4%B8%80%E5%8C%BA%E7%A4%BE%E5%8C%BA&amp;zhida_source=entity" \t "https://zhuanlan.zhihu.com/p/_blank" </w:instrTex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翠苑一区社区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位于浙江省杭州市西湖区翠苑街道，始建于1984年，是典型的老旧小区，存在环境秩序混乱、缺乏公共配套等问题。为此西湖区全面启动翠苑一区社区的完整社区试点建设，探索“党建+数字化”机制、试点“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instrText xml:space="preserve"> HYPERLINK "https://zhida.zhihu.com/search?content_id=246582419&amp;content_type=Article&amp;match_order=1&amp;q=%E5%A4%A7%E7%89%A9%E4%B8%9A&amp;zhida_source=entity" \t "https://zhuanlan.zhihu.com/p/_blank" </w:instrTex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大物业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”改革、创新停车模式，破解基层治理难题；针对“一老一小”比例高、服务资源和空间有限的问题，通过改扩建、维修改造、功能置换等方式，进行资源整合，打造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instrText xml:space="preserve"> HYPERLINK "https://zhida.zhihu.com/search?content_id=246582419&amp;content_type=Article&amp;match_order=1&amp;q=%E2%80%9C%E7%8F%A0%E9%93%BE%E5%BC%8F%E2%80%9D%E6%B0%91%E7%94%9F%E7%BB%BC%E5%90%88%E4%BD%93&amp;zhida_source=entity" \t "https://zhuanlan.zhihu.com/p/_blank" </w:instrTex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“珠链式”民生综合体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全人群、全周期、全链条的民生服务。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针对社区管理难问题，翠苑一区社区试点“大物业”改革模式，探索物业服务、民生综合体、数字化生态三位一体运营模式。通过党建联建、数字赋能等，在不增加居民负担的情况下，将社区事务“打包”给一家物业服务企业统一运营管理、平衡资金，提供应急保障等10项品质服务，实现从社区“小物管”到街区“大物管”、从社区物业服务提供者到城市生活服务提供者、从社区物业管理队伍到街道社区基层治理队伍的转变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原社区管理中的“一人一岗一职”变成“一人多岗多职”，整合政府资源和辖区单位资源，建立机动队，实现片区内专家共享、资源共享；开发翠苑一区小程序，覆盖基础物业、生活服务、公共民生、社区政务等多方面内容，可进行线上议事、报事报修、调查问卷、活动预告预约、社团报名等，提升社群凝聚力。以“平台+管家”集成物业服务模式，吸引社会力量和社会资本参与，推进社区公共设施和便民服务的市场化运营和专业化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创新停车模式，通过“挖掘增量、盘活存量”的方式，对道路进行提升改造，规整边角的绿化，社区车位增至近800个，与现有车辆基本持平。利用数字化手段智能引导泊车，实行“一进三出”单循环通行方式，有效提升车位资源使用效率。推出30余个5.5个小时免费停车的周末“孝心车位”，目前预约和使用率超过80%，有效解决社区停车难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构建体系，资源联用共享。纵向深化三级架构，社区构建“社区大党委—网格(社区)党支部—微网格(楼道)党小组”三级架构，将社区划分7个网格，同步成立7个网格党支部和49个微网格党小组，配齐“1+3+N”的基本力量和五支预备力量，大小事都能在网格中得到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BEOMHAIAACkEAAAOAAAAZHJz&#10;L2Uyb0RvYy54bWytU82O0zAQviPxDpbvNGkRu1X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UwRDj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MuAO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DiMuA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E2E3A5"/>
    <w:multiLevelType w:val="singleLevel"/>
    <w:tmpl w:val="EBE2E3A5"/>
    <w:lvl w:ilvl="0" w:tentative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46"/>
      <w:suff w:val="nothing"/>
      <w:lvlText w:val="表%1　"/>
      <w:lvlJc w:val="left"/>
      <w:pPr>
        <w:ind w:left="0" w:firstLine="0"/>
      </w:pPr>
      <w:rPr>
        <w:color w:val="auto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45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NotDisplayPageBoundaries w:val="true"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8CD"/>
    <w:rsid w:val="000C2DA6"/>
    <w:rsid w:val="0014699F"/>
    <w:rsid w:val="003056DE"/>
    <w:rsid w:val="00726300"/>
    <w:rsid w:val="007A6599"/>
    <w:rsid w:val="007F5689"/>
    <w:rsid w:val="00863B59"/>
    <w:rsid w:val="00B76910"/>
    <w:rsid w:val="00BC5649"/>
    <w:rsid w:val="01245105"/>
    <w:rsid w:val="01264E12"/>
    <w:rsid w:val="01592BA7"/>
    <w:rsid w:val="0168700A"/>
    <w:rsid w:val="01747F55"/>
    <w:rsid w:val="017B11E4"/>
    <w:rsid w:val="017D4DD2"/>
    <w:rsid w:val="01B87D5F"/>
    <w:rsid w:val="01BA032C"/>
    <w:rsid w:val="01C73C8F"/>
    <w:rsid w:val="01EA03A9"/>
    <w:rsid w:val="01EE3AED"/>
    <w:rsid w:val="01F42D45"/>
    <w:rsid w:val="01FD6322"/>
    <w:rsid w:val="020856DE"/>
    <w:rsid w:val="022C0730"/>
    <w:rsid w:val="025D33D0"/>
    <w:rsid w:val="026327E8"/>
    <w:rsid w:val="0264350F"/>
    <w:rsid w:val="027B41E5"/>
    <w:rsid w:val="0284231A"/>
    <w:rsid w:val="02E03E96"/>
    <w:rsid w:val="02EA7FD8"/>
    <w:rsid w:val="030A2E8B"/>
    <w:rsid w:val="031E4AAC"/>
    <w:rsid w:val="031E5B04"/>
    <w:rsid w:val="032A6068"/>
    <w:rsid w:val="03515DC8"/>
    <w:rsid w:val="037A2B4E"/>
    <w:rsid w:val="038500F8"/>
    <w:rsid w:val="038D5A08"/>
    <w:rsid w:val="03944F6A"/>
    <w:rsid w:val="03A61A90"/>
    <w:rsid w:val="03B83356"/>
    <w:rsid w:val="03B94246"/>
    <w:rsid w:val="03D109BB"/>
    <w:rsid w:val="040F3E66"/>
    <w:rsid w:val="042E1D7A"/>
    <w:rsid w:val="0438671F"/>
    <w:rsid w:val="044F2C20"/>
    <w:rsid w:val="0454634E"/>
    <w:rsid w:val="04831DF5"/>
    <w:rsid w:val="04893C18"/>
    <w:rsid w:val="049727D9"/>
    <w:rsid w:val="04994DBC"/>
    <w:rsid w:val="04C2712A"/>
    <w:rsid w:val="04CB4231"/>
    <w:rsid w:val="04E839C6"/>
    <w:rsid w:val="04E92909"/>
    <w:rsid w:val="04F15C26"/>
    <w:rsid w:val="0519048D"/>
    <w:rsid w:val="052704FC"/>
    <w:rsid w:val="052A53FB"/>
    <w:rsid w:val="052D0A47"/>
    <w:rsid w:val="05300925"/>
    <w:rsid w:val="05491050"/>
    <w:rsid w:val="054D10EA"/>
    <w:rsid w:val="056A7341"/>
    <w:rsid w:val="059B00A7"/>
    <w:rsid w:val="05A44AC1"/>
    <w:rsid w:val="05B9052D"/>
    <w:rsid w:val="05B922DB"/>
    <w:rsid w:val="05BE01CF"/>
    <w:rsid w:val="05C04917"/>
    <w:rsid w:val="05D47115"/>
    <w:rsid w:val="05DA2CB1"/>
    <w:rsid w:val="05DD50C2"/>
    <w:rsid w:val="05E01F5E"/>
    <w:rsid w:val="06271ACF"/>
    <w:rsid w:val="063E1825"/>
    <w:rsid w:val="06450D30"/>
    <w:rsid w:val="06AB60C8"/>
    <w:rsid w:val="06CE1534"/>
    <w:rsid w:val="07017693"/>
    <w:rsid w:val="07150540"/>
    <w:rsid w:val="0723120D"/>
    <w:rsid w:val="072560B6"/>
    <w:rsid w:val="0731167A"/>
    <w:rsid w:val="07516F96"/>
    <w:rsid w:val="07902615"/>
    <w:rsid w:val="079067B6"/>
    <w:rsid w:val="07C975C0"/>
    <w:rsid w:val="07D86BEC"/>
    <w:rsid w:val="07E64CAC"/>
    <w:rsid w:val="07F92E63"/>
    <w:rsid w:val="082437D5"/>
    <w:rsid w:val="08367B72"/>
    <w:rsid w:val="08471698"/>
    <w:rsid w:val="084C26C3"/>
    <w:rsid w:val="0866308B"/>
    <w:rsid w:val="087A4BF1"/>
    <w:rsid w:val="08880465"/>
    <w:rsid w:val="08D02CFD"/>
    <w:rsid w:val="08FA3E86"/>
    <w:rsid w:val="0906361A"/>
    <w:rsid w:val="09106918"/>
    <w:rsid w:val="094D16B8"/>
    <w:rsid w:val="095A3DD5"/>
    <w:rsid w:val="0986088D"/>
    <w:rsid w:val="0A3C1D1D"/>
    <w:rsid w:val="0A420DCF"/>
    <w:rsid w:val="0A5F1A8C"/>
    <w:rsid w:val="0A601138"/>
    <w:rsid w:val="0A894972"/>
    <w:rsid w:val="0A8C169E"/>
    <w:rsid w:val="0A8E511E"/>
    <w:rsid w:val="0A971B13"/>
    <w:rsid w:val="0AB26910"/>
    <w:rsid w:val="0ADF4703"/>
    <w:rsid w:val="0B4166C9"/>
    <w:rsid w:val="0B464540"/>
    <w:rsid w:val="0B6902FF"/>
    <w:rsid w:val="0BA6292F"/>
    <w:rsid w:val="0BC17497"/>
    <w:rsid w:val="0BC97E2D"/>
    <w:rsid w:val="0BD953F2"/>
    <w:rsid w:val="0BEF5A1E"/>
    <w:rsid w:val="0C0F70F9"/>
    <w:rsid w:val="0C1621E1"/>
    <w:rsid w:val="0C41127C"/>
    <w:rsid w:val="0C5221EE"/>
    <w:rsid w:val="0C577332"/>
    <w:rsid w:val="0C592345"/>
    <w:rsid w:val="0C5D4DE6"/>
    <w:rsid w:val="0C7A0AAD"/>
    <w:rsid w:val="0CAC7A16"/>
    <w:rsid w:val="0CDB0A9F"/>
    <w:rsid w:val="0CE53F09"/>
    <w:rsid w:val="0CEB10AA"/>
    <w:rsid w:val="0CED2D7B"/>
    <w:rsid w:val="0D0E4D38"/>
    <w:rsid w:val="0D186C12"/>
    <w:rsid w:val="0D1B3C8D"/>
    <w:rsid w:val="0D3D5B1A"/>
    <w:rsid w:val="0D4279ED"/>
    <w:rsid w:val="0D7336B7"/>
    <w:rsid w:val="0D7E0A2D"/>
    <w:rsid w:val="0D867534"/>
    <w:rsid w:val="0D95542F"/>
    <w:rsid w:val="0D9C199F"/>
    <w:rsid w:val="0DAD3B59"/>
    <w:rsid w:val="0DB1023D"/>
    <w:rsid w:val="0DDC306D"/>
    <w:rsid w:val="0DE71CDC"/>
    <w:rsid w:val="0DF854CB"/>
    <w:rsid w:val="0E214566"/>
    <w:rsid w:val="0E387C77"/>
    <w:rsid w:val="0E57025F"/>
    <w:rsid w:val="0E6426BD"/>
    <w:rsid w:val="0ECA3358"/>
    <w:rsid w:val="0EFC7197"/>
    <w:rsid w:val="0F0F0401"/>
    <w:rsid w:val="0F0F11BE"/>
    <w:rsid w:val="0F5D017B"/>
    <w:rsid w:val="0F7B51EF"/>
    <w:rsid w:val="0F7B6853"/>
    <w:rsid w:val="0F8938F5"/>
    <w:rsid w:val="0FAA6444"/>
    <w:rsid w:val="0FC00740"/>
    <w:rsid w:val="0FCF70CC"/>
    <w:rsid w:val="0FD55CFF"/>
    <w:rsid w:val="0FE56446"/>
    <w:rsid w:val="10173FAB"/>
    <w:rsid w:val="1045133B"/>
    <w:rsid w:val="10466E61"/>
    <w:rsid w:val="10491CAF"/>
    <w:rsid w:val="105253A5"/>
    <w:rsid w:val="105E2891"/>
    <w:rsid w:val="10A047C3"/>
    <w:rsid w:val="10B2209B"/>
    <w:rsid w:val="10EC32E0"/>
    <w:rsid w:val="10EE732C"/>
    <w:rsid w:val="10F41D2A"/>
    <w:rsid w:val="110F7B9B"/>
    <w:rsid w:val="11105DC0"/>
    <w:rsid w:val="1115454F"/>
    <w:rsid w:val="112B5737"/>
    <w:rsid w:val="11496C09"/>
    <w:rsid w:val="11537A88"/>
    <w:rsid w:val="116568F1"/>
    <w:rsid w:val="116C40BF"/>
    <w:rsid w:val="11731ED8"/>
    <w:rsid w:val="118A3D28"/>
    <w:rsid w:val="11903811"/>
    <w:rsid w:val="119D0D03"/>
    <w:rsid w:val="11A97642"/>
    <w:rsid w:val="11D434DA"/>
    <w:rsid w:val="11D87F8D"/>
    <w:rsid w:val="11F349FC"/>
    <w:rsid w:val="11FF67A7"/>
    <w:rsid w:val="1203452A"/>
    <w:rsid w:val="120B530D"/>
    <w:rsid w:val="12177598"/>
    <w:rsid w:val="121A67F7"/>
    <w:rsid w:val="12271898"/>
    <w:rsid w:val="122D02D9"/>
    <w:rsid w:val="123F4AC3"/>
    <w:rsid w:val="124770D3"/>
    <w:rsid w:val="12661A3D"/>
    <w:rsid w:val="128B14A3"/>
    <w:rsid w:val="128B58BB"/>
    <w:rsid w:val="1290240F"/>
    <w:rsid w:val="129B7938"/>
    <w:rsid w:val="129F6180"/>
    <w:rsid w:val="12A406C0"/>
    <w:rsid w:val="12BE6E34"/>
    <w:rsid w:val="12C24608"/>
    <w:rsid w:val="12C32457"/>
    <w:rsid w:val="12F11306"/>
    <w:rsid w:val="13086650"/>
    <w:rsid w:val="1333251C"/>
    <w:rsid w:val="135407C2"/>
    <w:rsid w:val="135A6A74"/>
    <w:rsid w:val="13A146DD"/>
    <w:rsid w:val="13A700DF"/>
    <w:rsid w:val="13D30F80"/>
    <w:rsid w:val="14067992"/>
    <w:rsid w:val="14110539"/>
    <w:rsid w:val="141554C8"/>
    <w:rsid w:val="141D25CF"/>
    <w:rsid w:val="143C342B"/>
    <w:rsid w:val="14720225"/>
    <w:rsid w:val="14A64E33"/>
    <w:rsid w:val="14D04189"/>
    <w:rsid w:val="14D71E4D"/>
    <w:rsid w:val="14DF5511"/>
    <w:rsid w:val="15084755"/>
    <w:rsid w:val="15267261"/>
    <w:rsid w:val="15274327"/>
    <w:rsid w:val="153328BD"/>
    <w:rsid w:val="15974576"/>
    <w:rsid w:val="15A026A2"/>
    <w:rsid w:val="15B30AF5"/>
    <w:rsid w:val="15B36D47"/>
    <w:rsid w:val="15C130B3"/>
    <w:rsid w:val="15EB1D1C"/>
    <w:rsid w:val="161F262E"/>
    <w:rsid w:val="1647748F"/>
    <w:rsid w:val="164D6981"/>
    <w:rsid w:val="167132BB"/>
    <w:rsid w:val="167209B0"/>
    <w:rsid w:val="16840AEE"/>
    <w:rsid w:val="16841A81"/>
    <w:rsid w:val="16900E36"/>
    <w:rsid w:val="169E79F7"/>
    <w:rsid w:val="16A047B1"/>
    <w:rsid w:val="16BE59A3"/>
    <w:rsid w:val="16D0331A"/>
    <w:rsid w:val="16F04B52"/>
    <w:rsid w:val="17035AAC"/>
    <w:rsid w:val="171C7676"/>
    <w:rsid w:val="17267BD0"/>
    <w:rsid w:val="172F24F8"/>
    <w:rsid w:val="17452AE4"/>
    <w:rsid w:val="1768590F"/>
    <w:rsid w:val="177621A5"/>
    <w:rsid w:val="177B3E6B"/>
    <w:rsid w:val="177C142C"/>
    <w:rsid w:val="178D3AF2"/>
    <w:rsid w:val="17B55E8B"/>
    <w:rsid w:val="17EB6C6C"/>
    <w:rsid w:val="17FA5C98"/>
    <w:rsid w:val="181B2F9C"/>
    <w:rsid w:val="182061F3"/>
    <w:rsid w:val="182A7068"/>
    <w:rsid w:val="18485635"/>
    <w:rsid w:val="18710A57"/>
    <w:rsid w:val="1872128F"/>
    <w:rsid w:val="187F0FAB"/>
    <w:rsid w:val="188D1AD1"/>
    <w:rsid w:val="18AB1C16"/>
    <w:rsid w:val="18AC1B27"/>
    <w:rsid w:val="18B6590F"/>
    <w:rsid w:val="18C63235"/>
    <w:rsid w:val="18C748B7"/>
    <w:rsid w:val="18D36EE3"/>
    <w:rsid w:val="18E0262A"/>
    <w:rsid w:val="18E13BCB"/>
    <w:rsid w:val="18E47B5C"/>
    <w:rsid w:val="18F32AFF"/>
    <w:rsid w:val="1913665F"/>
    <w:rsid w:val="19163FE3"/>
    <w:rsid w:val="19314B52"/>
    <w:rsid w:val="19466124"/>
    <w:rsid w:val="19470C5E"/>
    <w:rsid w:val="19504402"/>
    <w:rsid w:val="1962665E"/>
    <w:rsid w:val="196645E7"/>
    <w:rsid w:val="19812A23"/>
    <w:rsid w:val="198F6FCC"/>
    <w:rsid w:val="199D643A"/>
    <w:rsid w:val="19BB1467"/>
    <w:rsid w:val="19CF018A"/>
    <w:rsid w:val="1A1923C4"/>
    <w:rsid w:val="1A2657E4"/>
    <w:rsid w:val="1A3D35C6"/>
    <w:rsid w:val="1A4F06CF"/>
    <w:rsid w:val="1A766508"/>
    <w:rsid w:val="1A7867B1"/>
    <w:rsid w:val="1A923B8A"/>
    <w:rsid w:val="1AB914C7"/>
    <w:rsid w:val="1AC61E22"/>
    <w:rsid w:val="1ACB49BD"/>
    <w:rsid w:val="1AF53117"/>
    <w:rsid w:val="1B0167AE"/>
    <w:rsid w:val="1B1977BE"/>
    <w:rsid w:val="1B264051"/>
    <w:rsid w:val="1B6C00C4"/>
    <w:rsid w:val="1B6E780B"/>
    <w:rsid w:val="1B984E30"/>
    <w:rsid w:val="1BB2055F"/>
    <w:rsid w:val="1BB947A5"/>
    <w:rsid w:val="1BC869E5"/>
    <w:rsid w:val="1BC96DA5"/>
    <w:rsid w:val="1BCF0D96"/>
    <w:rsid w:val="1BD3243D"/>
    <w:rsid w:val="1BD45152"/>
    <w:rsid w:val="1BE7599C"/>
    <w:rsid w:val="1BF73705"/>
    <w:rsid w:val="1BFE602A"/>
    <w:rsid w:val="1C0C5F2F"/>
    <w:rsid w:val="1C0D2AA1"/>
    <w:rsid w:val="1C4478B5"/>
    <w:rsid w:val="1C4C1C29"/>
    <w:rsid w:val="1C744D56"/>
    <w:rsid w:val="1C9F59CC"/>
    <w:rsid w:val="1CA604BF"/>
    <w:rsid w:val="1CC052B0"/>
    <w:rsid w:val="1CD241E9"/>
    <w:rsid w:val="1CD777BF"/>
    <w:rsid w:val="1CE1788D"/>
    <w:rsid w:val="1CF87E33"/>
    <w:rsid w:val="1D016C5B"/>
    <w:rsid w:val="1D024523"/>
    <w:rsid w:val="1D1320F6"/>
    <w:rsid w:val="1D1752A8"/>
    <w:rsid w:val="1D39449D"/>
    <w:rsid w:val="1D691539"/>
    <w:rsid w:val="1D712525"/>
    <w:rsid w:val="1D760EDE"/>
    <w:rsid w:val="1D7B5C0A"/>
    <w:rsid w:val="1D8452C1"/>
    <w:rsid w:val="1D9A1061"/>
    <w:rsid w:val="1DA67191"/>
    <w:rsid w:val="1DB812E3"/>
    <w:rsid w:val="1DD179F3"/>
    <w:rsid w:val="1DDD3AAF"/>
    <w:rsid w:val="1DE22E4B"/>
    <w:rsid w:val="1DE51D8F"/>
    <w:rsid w:val="1E070727"/>
    <w:rsid w:val="1E095D7D"/>
    <w:rsid w:val="1E4800BE"/>
    <w:rsid w:val="1E4F496B"/>
    <w:rsid w:val="1E56423E"/>
    <w:rsid w:val="1E7D303A"/>
    <w:rsid w:val="1E9D1C35"/>
    <w:rsid w:val="1EA32D12"/>
    <w:rsid w:val="1ED63966"/>
    <w:rsid w:val="1ED80866"/>
    <w:rsid w:val="1EF44C0A"/>
    <w:rsid w:val="1F1D3113"/>
    <w:rsid w:val="1F2760B0"/>
    <w:rsid w:val="1F372797"/>
    <w:rsid w:val="1F49202D"/>
    <w:rsid w:val="1F873BBB"/>
    <w:rsid w:val="1F8B7233"/>
    <w:rsid w:val="1FBD5144"/>
    <w:rsid w:val="1FBE4C66"/>
    <w:rsid w:val="1FCC665D"/>
    <w:rsid w:val="1FDC6768"/>
    <w:rsid w:val="1FEA5CEE"/>
    <w:rsid w:val="1FFF3F94"/>
    <w:rsid w:val="205576A1"/>
    <w:rsid w:val="205638BA"/>
    <w:rsid w:val="20721F26"/>
    <w:rsid w:val="20783067"/>
    <w:rsid w:val="20A26336"/>
    <w:rsid w:val="20CC66A7"/>
    <w:rsid w:val="20DC39BC"/>
    <w:rsid w:val="20E11D52"/>
    <w:rsid w:val="20F14967"/>
    <w:rsid w:val="20FB77F4"/>
    <w:rsid w:val="21110957"/>
    <w:rsid w:val="211332BF"/>
    <w:rsid w:val="211D3C0E"/>
    <w:rsid w:val="21414886"/>
    <w:rsid w:val="214747E7"/>
    <w:rsid w:val="219C2D85"/>
    <w:rsid w:val="219E23A2"/>
    <w:rsid w:val="21A30D89"/>
    <w:rsid w:val="21B52994"/>
    <w:rsid w:val="21B973E7"/>
    <w:rsid w:val="21C43AA6"/>
    <w:rsid w:val="21D45103"/>
    <w:rsid w:val="21D818E3"/>
    <w:rsid w:val="2202510E"/>
    <w:rsid w:val="221015A3"/>
    <w:rsid w:val="22152CDA"/>
    <w:rsid w:val="223E2199"/>
    <w:rsid w:val="225B1DE9"/>
    <w:rsid w:val="226F2247"/>
    <w:rsid w:val="22835CF3"/>
    <w:rsid w:val="229E48DB"/>
    <w:rsid w:val="22A04AF7"/>
    <w:rsid w:val="22A63A99"/>
    <w:rsid w:val="22B810C0"/>
    <w:rsid w:val="22C17BC4"/>
    <w:rsid w:val="23061A77"/>
    <w:rsid w:val="23190AF3"/>
    <w:rsid w:val="233B65CE"/>
    <w:rsid w:val="233F6D50"/>
    <w:rsid w:val="234B6811"/>
    <w:rsid w:val="23513E02"/>
    <w:rsid w:val="23553726"/>
    <w:rsid w:val="23780236"/>
    <w:rsid w:val="238113D2"/>
    <w:rsid w:val="23BE596E"/>
    <w:rsid w:val="23F66CE4"/>
    <w:rsid w:val="24082954"/>
    <w:rsid w:val="24353386"/>
    <w:rsid w:val="243F26F7"/>
    <w:rsid w:val="244B7B0F"/>
    <w:rsid w:val="245426CA"/>
    <w:rsid w:val="24660479"/>
    <w:rsid w:val="247C4613"/>
    <w:rsid w:val="248D35F0"/>
    <w:rsid w:val="249661B1"/>
    <w:rsid w:val="24AA2793"/>
    <w:rsid w:val="24B16B47"/>
    <w:rsid w:val="24ED04ED"/>
    <w:rsid w:val="24F032B0"/>
    <w:rsid w:val="24F1163A"/>
    <w:rsid w:val="25021BBD"/>
    <w:rsid w:val="250422D0"/>
    <w:rsid w:val="250B5E57"/>
    <w:rsid w:val="25276E09"/>
    <w:rsid w:val="25666179"/>
    <w:rsid w:val="256C0EDA"/>
    <w:rsid w:val="256D3259"/>
    <w:rsid w:val="25836C04"/>
    <w:rsid w:val="258C5CA8"/>
    <w:rsid w:val="259155D3"/>
    <w:rsid w:val="259941BD"/>
    <w:rsid w:val="25A93972"/>
    <w:rsid w:val="25B7380C"/>
    <w:rsid w:val="25BD49AA"/>
    <w:rsid w:val="25D75396"/>
    <w:rsid w:val="25ED5C53"/>
    <w:rsid w:val="260A701A"/>
    <w:rsid w:val="262367EC"/>
    <w:rsid w:val="2624778F"/>
    <w:rsid w:val="26267822"/>
    <w:rsid w:val="2647289D"/>
    <w:rsid w:val="26541E80"/>
    <w:rsid w:val="26712A32"/>
    <w:rsid w:val="268A4D25"/>
    <w:rsid w:val="26A61FA9"/>
    <w:rsid w:val="26E21CEE"/>
    <w:rsid w:val="27050E90"/>
    <w:rsid w:val="270E1CE7"/>
    <w:rsid w:val="27130D6B"/>
    <w:rsid w:val="272C3A46"/>
    <w:rsid w:val="272C6959"/>
    <w:rsid w:val="27307B28"/>
    <w:rsid w:val="27513195"/>
    <w:rsid w:val="275A639C"/>
    <w:rsid w:val="275B0CE7"/>
    <w:rsid w:val="276500BD"/>
    <w:rsid w:val="277D5407"/>
    <w:rsid w:val="27864F80"/>
    <w:rsid w:val="27944D81"/>
    <w:rsid w:val="27B949B4"/>
    <w:rsid w:val="27F06E8E"/>
    <w:rsid w:val="27F154AD"/>
    <w:rsid w:val="2826784C"/>
    <w:rsid w:val="282E04AF"/>
    <w:rsid w:val="285919D0"/>
    <w:rsid w:val="285F4B0C"/>
    <w:rsid w:val="28656260"/>
    <w:rsid w:val="28681C13"/>
    <w:rsid w:val="28683FA0"/>
    <w:rsid w:val="288128E8"/>
    <w:rsid w:val="289C366A"/>
    <w:rsid w:val="28C20A1F"/>
    <w:rsid w:val="28C826B1"/>
    <w:rsid w:val="28E219C5"/>
    <w:rsid w:val="28E3689B"/>
    <w:rsid w:val="29057462"/>
    <w:rsid w:val="290A2CCA"/>
    <w:rsid w:val="2916166F"/>
    <w:rsid w:val="29297215"/>
    <w:rsid w:val="294E705B"/>
    <w:rsid w:val="2957079E"/>
    <w:rsid w:val="295D54F0"/>
    <w:rsid w:val="29614FCA"/>
    <w:rsid w:val="29883D69"/>
    <w:rsid w:val="29A053DC"/>
    <w:rsid w:val="29A077C2"/>
    <w:rsid w:val="29BF0770"/>
    <w:rsid w:val="29C56816"/>
    <w:rsid w:val="29D75E39"/>
    <w:rsid w:val="2A034FEC"/>
    <w:rsid w:val="2A135BAE"/>
    <w:rsid w:val="2A1A0CEB"/>
    <w:rsid w:val="2A5D617A"/>
    <w:rsid w:val="2A607039"/>
    <w:rsid w:val="2A607E8B"/>
    <w:rsid w:val="2A7A3C81"/>
    <w:rsid w:val="2AC81221"/>
    <w:rsid w:val="2AF54738"/>
    <w:rsid w:val="2B474FFB"/>
    <w:rsid w:val="2B6E5F92"/>
    <w:rsid w:val="2B831CA4"/>
    <w:rsid w:val="2B895FC1"/>
    <w:rsid w:val="2B9252C7"/>
    <w:rsid w:val="2BA207C1"/>
    <w:rsid w:val="2BA51290"/>
    <w:rsid w:val="2BBC58C5"/>
    <w:rsid w:val="2BC01D66"/>
    <w:rsid w:val="2BC453FA"/>
    <w:rsid w:val="2BEA65EE"/>
    <w:rsid w:val="2C0931CD"/>
    <w:rsid w:val="2C31690F"/>
    <w:rsid w:val="2C361F96"/>
    <w:rsid w:val="2C536736"/>
    <w:rsid w:val="2C7460FF"/>
    <w:rsid w:val="2C9F2038"/>
    <w:rsid w:val="2CAA46A3"/>
    <w:rsid w:val="2CD2151B"/>
    <w:rsid w:val="2CD86C3B"/>
    <w:rsid w:val="2CE73B98"/>
    <w:rsid w:val="2D002668"/>
    <w:rsid w:val="2D095151"/>
    <w:rsid w:val="2D255D24"/>
    <w:rsid w:val="2D263E4A"/>
    <w:rsid w:val="2D2D7C0B"/>
    <w:rsid w:val="2D371BB4"/>
    <w:rsid w:val="2D4C7C79"/>
    <w:rsid w:val="2D623E4D"/>
    <w:rsid w:val="2D674A7E"/>
    <w:rsid w:val="2D70181A"/>
    <w:rsid w:val="2D8F19F0"/>
    <w:rsid w:val="2D8F7C42"/>
    <w:rsid w:val="2D9278AF"/>
    <w:rsid w:val="2DA328D9"/>
    <w:rsid w:val="2DAF3E40"/>
    <w:rsid w:val="2DB31B82"/>
    <w:rsid w:val="2DC6028F"/>
    <w:rsid w:val="2DC83C90"/>
    <w:rsid w:val="2DDF57D9"/>
    <w:rsid w:val="2E0C5E9C"/>
    <w:rsid w:val="2E174BB7"/>
    <w:rsid w:val="2E2308CC"/>
    <w:rsid w:val="2E2C36E3"/>
    <w:rsid w:val="2E347EB4"/>
    <w:rsid w:val="2E394350"/>
    <w:rsid w:val="2E5D7416"/>
    <w:rsid w:val="2E5F7C22"/>
    <w:rsid w:val="2E8B71C0"/>
    <w:rsid w:val="2E920787"/>
    <w:rsid w:val="2E99446C"/>
    <w:rsid w:val="2E9A75B6"/>
    <w:rsid w:val="2E9E041B"/>
    <w:rsid w:val="2EA8527E"/>
    <w:rsid w:val="2ED86BE9"/>
    <w:rsid w:val="2EE1357D"/>
    <w:rsid w:val="2EE63891"/>
    <w:rsid w:val="2F22644B"/>
    <w:rsid w:val="2F2441B7"/>
    <w:rsid w:val="2F39258A"/>
    <w:rsid w:val="2F3B01E0"/>
    <w:rsid w:val="2F4106EE"/>
    <w:rsid w:val="2F63275E"/>
    <w:rsid w:val="2F6741DD"/>
    <w:rsid w:val="2F6917D3"/>
    <w:rsid w:val="2F6F7C01"/>
    <w:rsid w:val="2F703673"/>
    <w:rsid w:val="2F716B34"/>
    <w:rsid w:val="2F7E1D1C"/>
    <w:rsid w:val="2FAE25F9"/>
    <w:rsid w:val="2FBC149F"/>
    <w:rsid w:val="2FC1585C"/>
    <w:rsid w:val="2FD8767E"/>
    <w:rsid w:val="2FD952C9"/>
    <w:rsid w:val="2FF93563"/>
    <w:rsid w:val="30017997"/>
    <w:rsid w:val="30760C45"/>
    <w:rsid w:val="30891383"/>
    <w:rsid w:val="309A07F7"/>
    <w:rsid w:val="30B005FB"/>
    <w:rsid w:val="30B07072"/>
    <w:rsid w:val="31077AEF"/>
    <w:rsid w:val="31097D0B"/>
    <w:rsid w:val="314224E0"/>
    <w:rsid w:val="31431A10"/>
    <w:rsid w:val="31722255"/>
    <w:rsid w:val="31743D14"/>
    <w:rsid w:val="3186135C"/>
    <w:rsid w:val="318F6462"/>
    <w:rsid w:val="318F7918"/>
    <w:rsid w:val="31973AD7"/>
    <w:rsid w:val="319A0963"/>
    <w:rsid w:val="319E66A5"/>
    <w:rsid w:val="31C50697"/>
    <w:rsid w:val="31E948CD"/>
    <w:rsid w:val="31F775CC"/>
    <w:rsid w:val="31F938DC"/>
    <w:rsid w:val="32006D13"/>
    <w:rsid w:val="32261EDD"/>
    <w:rsid w:val="323448E6"/>
    <w:rsid w:val="325F2B54"/>
    <w:rsid w:val="32B26993"/>
    <w:rsid w:val="32B31CDC"/>
    <w:rsid w:val="32BF66C6"/>
    <w:rsid w:val="32D05480"/>
    <w:rsid w:val="32D739D7"/>
    <w:rsid w:val="32E95C4E"/>
    <w:rsid w:val="32EF663F"/>
    <w:rsid w:val="32FF3876"/>
    <w:rsid w:val="331332FF"/>
    <w:rsid w:val="33142830"/>
    <w:rsid w:val="33525999"/>
    <w:rsid w:val="33631954"/>
    <w:rsid w:val="33631ED9"/>
    <w:rsid w:val="33721781"/>
    <w:rsid w:val="33844B9F"/>
    <w:rsid w:val="33951F16"/>
    <w:rsid w:val="33B7367F"/>
    <w:rsid w:val="33F16F60"/>
    <w:rsid w:val="33F43DE5"/>
    <w:rsid w:val="34010BFA"/>
    <w:rsid w:val="34201613"/>
    <w:rsid w:val="344C1DCB"/>
    <w:rsid w:val="34583396"/>
    <w:rsid w:val="346040E6"/>
    <w:rsid w:val="34640ED3"/>
    <w:rsid w:val="34711E4F"/>
    <w:rsid w:val="3491331C"/>
    <w:rsid w:val="349255C1"/>
    <w:rsid w:val="3499541E"/>
    <w:rsid w:val="34BD2A8F"/>
    <w:rsid w:val="34C401D1"/>
    <w:rsid w:val="34DB15D1"/>
    <w:rsid w:val="34F320A5"/>
    <w:rsid w:val="34F543B0"/>
    <w:rsid w:val="35097347"/>
    <w:rsid w:val="35316DC6"/>
    <w:rsid w:val="354C6EE2"/>
    <w:rsid w:val="3554774F"/>
    <w:rsid w:val="35815CBD"/>
    <w:rsid w:val="359E0369"/>
    <w:rsid w:val="35FF348B"/>
    <w:rsid w:val="3603457D"/>
    <w:rsid w:val="36251143"/>
    <w:rsid w:val="36315D3A"/>
    <w:rsid w:val="36345ABA"/>
    <w:rsid w:val="365B3676"/>
    <w:rsid w:val="366C3B70"/>
    <w:rsid w:val="36767BF1"/>
    <w:rsid w:val="367C3255"/>
    <w:rsid w:val="367C4ADB"/>
    <w:rsid w:val="367C6D7B"/>
    <w:rsid w:val="36924988"/>
    <w:rsid w:val="36AF0ECD"/>
    <w:rsid w:val="36C970F7"/>
    <w:rsid w:val="36D668E1"/>
    <w:rsid w:val="36E44471"/>
    <w:rsid w:val="36E60255"/>
    <w:rsid w:val="370D41F6"/>
    <w:rsid w:val="372E4027"/>
    <w:rsid w:val="373B6744"/>
    <w:rsid w:val="37407074"/>
    <w:rsid w:val="37512459"/>
    <w:rsid w:val="377B284A"/>
    <w:rsid w:val="379B3BC1"/>
    <w:rsid w:val="37BF2ED1"/>
    <w:rsid w:val="37C72697"/>
    <w:rsid w:val="37F52D97"/>
    <w:rsid w:val="383152B4"/>
    <w:rsid w:val="38464922"/>
    <w:rsid w:val="385775AE"/>
    <w:rsid w:val="385C2357"/>
    <w:rsid w:val="38715FAE"/>
    <w:rsid w:val="38743CBC"/>
    <w:rsid w:val="38744A30"/>
    <w:rsid w:val="38D91DC5"/>
    <w:rsid w:val="38DF261E"/>
    <w:rsid w:val="38FD1F03"/>
    <w:rsid w:val="39297E56"/>
    <w:rsid w:val="392E4059"/>
    <w:rsid w:val="393B79A1"/>
    <w:rsid w:val="39423DBA"/>
    <w:rsid w:val="39444501"/>
    <w:rsid w:val="3986562E"/>
    <w:rsid w:val="398E7FC8"/>
    <w:rsid w:val="399124FC"/>
    <w:rsid w:val="39A46823"/>
    <w:rsid w:val="39D3769B"/>
    <w:rsid w:val="39EC56AB"/>
    <w:rsid w:val="39ED1F78"/>
    <w:rsid w:val="3A134F3F"/>
    <w:rsid w:val="3A4C39F0"/>
    <w:rsid w:val="3A4F4114"/>
    <w:rsid w:val="3A881E4D"/>
    <w:rsid w:val="3A883C16"/>
    <w:rsid w:val="3A92132C"/>
    <w:rsid w:val="3A9444A5"/>
    <w:rsid w:val="3A944AF1"/>
    <w:rsid w:val="3ACE76F0"/>
    <w:rsid w:val="3ACF5449"/>
    <w:rsid w:val="3AD038A8"/>
    <w:rsid w:val="3AF37A62"/>
    <w:rsid w:val="3B1F2605"/>
    <w:rsid w:val="3B365BA1"/>
    <w:rsid w:val="3B4C2CCE"/>
    <w:rsid w:val="3B914B85"/>
    <w:rsid w:val="3B9D177C"/>
    <w:rsid w:val="3BBC6AAE"/>
    <w:rsid w:val="3BCE4F01"/>
    <w:rsid w:val="3BD17677"/>
    <w:rsid w:val="3BF375EE"/>
    <w:rsid w:val="3C09170A"/>
    <w:rsid w:val="3C125CC6"/>
    <w:rsid w:val="3C4B3524"/>
    <w:rsid w:val="3C77021F"/>
    <w:rsid w:val="3CA70C10"/>
    <w:rsid w:val="3CB92724"/>
    <w:rsid w:val="3CBB635D"/>
    <w:rsid w:val="3CD80572"/>
    <w:rsid w:val="3CED43D3"/>
    <w:rsid w:val="3CF44E27"/>
    <w:rsid w:val="3D0E0C2E"/>
    <w:rsid w:val="3D126B12"/>
    <w:rsid w:val="3D255515"/>
    <w:rsid w:val="3D5266CA"/>
    <w:rsid w:val="3D5B1530"/>
    <w:rsid w:val="3DA27781"/>
    <w:rsid w:val="3DAE52DA"/>
    <w:rsid w:val="3DBB413B"/>
    <w:rsid w:val="3DC206C8"/>
    <w:rsid w:val="3DC35BFA"/>
    <w:rsid w:val="3DC5629B"/>
    <w:rsid w:val="3DDF6BF0"/>
    <w:rsid w:val="3DED69EA"/>
    <w:rsid w:val="3E067C7C"/>
    <w:rsid w:val="3E0B4BB9"/>
    <w:rsid w:val="3E274FD0"/>
    <w:rsid w:val="3E4660FB"/>
    <w:rsid w:val="3E4A3AB5"/>
    <w:rsid w:val="3E5C3280"/>
    <w:rsid w:val="3E7265F6"/>
    <w:rsid w:val="3E8D332B"/>
    <w:rsid w:val="3E946E66"/>
    <w:rsid w:val="3EBC63BD"/>
    <w:rsid w:val="3EEE6BA9"/>
    <w:rsid w:val="3EF867D0"/>
    <w:rsid w:val="3F2C0D2F"/>
    <w:rsid w:val="3F3A0C22"/>
    <w:rsid w:val="3F4F75B8"/>
    <w:rsid w:val="3F565079"/>
    <w:rsid w:val="3F7379C4"/>
    <w:rsid w:val="3F7B57EA"/>
    <w:rsid w:val="3F7D3D9E"/>
    <w:rsid w:val="3F8561ED"/>
    <w:rsid w:val="3FC25C55"/>
    <w:rsid w:val="3FCC75A7"/>
    <w:rsid w:val="3FDE711A"/>
    <w:rsid w:val="40462B1E"/>
    <w:rsid w:val="405745EF"/>
    <w:rsid w:val="40596A5D"/>
    <w:rsid w:val="4092099C"/>
    <w:rsid w:val="40974727"/>
    <w:rsid w:val="40994C08"/>
    <w:rsid w:val="40A519CB"/>
    <w:rsid w:val="40C559FD"/>
    <w:rsid w:val="40C55B80"/>
    <w:rsid w:val="40D07A1C"/>
    <w:rsid w:val="40F92C75"/>
    <w:rsid w:val="41187304"/>
    <w:rsid w:val="41382B0D"/>
    <w:rsid w:val="414A7205"/>
    <w:rsid w:val="416935E8"/>
    <w:rsid w:val="4171584B"/>
    <w:rsid w:val="419E7F7B"/>
    <w:rsid w:val="41AB7BA2"/>
    <w:rsid w:val="41AE38A3"/>
    <w:rsid w:val="41BD4926"/>
    <w:rsid w:val="41DE0CC0"/>
    <w:rsid w:val="42047430"/>
    <w:rsid w:val="42205380"/>
    <w:rsid w:val="42216C70"/>
    <w:rsid w:val="422947EA"/>
    <w:rsid w:val="424E1A22"/>
    <w:rsid w:val="425F3C2F"/>
    <w:rsid w:val="42707C2A"/>
    <w:rsid w:val="42951E65"/>
    <w:rsid w:val="42A26518"/>
    <w:rsid w:val="42A35581"/>
    <w:rsid w:val="42A45AE6"/>
    <w:rsid w:val="42B37AD7"/>
    <w:rsid w:val="42E47C90"/>
    <w:rsid w:val="42EF2099"/>
    <w:rsid w:val="42FF1EFB"/>
    <w:rsid w:val="432F3601"/>
    <w:rsid w:val="43304631"/>
    <w:rsid w:val="433D7C54"/>
    <w:rsid w:val="436C7F85"/>
    <w:rsid w:val="438530A7"/>
    <w:rsid w:val="43A02171"/>
    <w:rsid w:val="43AD7F09"/>
    <w:rsid w:val="43B4696F"/>
    <w:rsid w:val="43CF0940"/>
    <w:rsid w:val="43EE42DD"/>
    <w:rsid w:val="43FE4D82"/>
    <w:rsid w:val="4407192C"/>
    <w:rsid w:val="440B77C2"/>
    <w:rsid w:val="440F594B"/>
    <w:rsid w:val="441926B9"/>
    <w:rsid w:val="441A1ED8"/>
    <w:rsid w:val="44234D64"/>
    <w:rsid w:val="44332C7D"/>
    <w:rsid w:val="443B0D34"/>
    <w:rsid w:val="443E28E0"/>
    <w:rsid w:val="444C2D75"/>
    <w:rsid w:val="44527B75"/>
    <w:rsid w:val="44550E45"/>
    <w:rsid w:val="44735795"/>
    <w:rsid w:val="44774E4D"/>
    <w:rsid w:val="447E5FD3"/>
    <w:rsid w:val="44BC7E3D"/>
    <w:rsid w:val="44E5230B"/>
    <w:rsid w:val="44ED0A38"/>
    <w:rsid w:val="44F43179"/>
    <w:rsid w:val="44F71684"/>
    <w:rsid w:val="44F763A1"/>
    <w:rsid w:val="45071AA0"/>
    <w:rsid w:val="451C3BF0"/>
    <w:rsid w:val="45660E30"/>
    <w:rsid w:val="457A19CB"/>
    <w:rsid w:val="458E4348"/>
    <w:rsid w:val="45A32084"/>
    <w:rsid w:val="461D3BE5"/>
    <w:rsid w:val="46262229"/>
    <w:rsid w:val="46323B86"/>
    <w:rsid w:val="46364713"/>
    <w:rsid w:val="4639547E"/>
    <w:rsid w:val="464139C8"/>
    <w:rsid w:val="46417674"/>
    <w:rsid w:val="465346DC"/>
    <w:rsid w:val="465769D7"/>
    <w:rsid w:val="46881EAB"/>
    <w:rsid w:val="468E100F"/>
    <w:rsid w:val="46916EDC"/>
    <w:rsid w:val="469B4F6A"/>
    <w:rsid w:val="469F284C"/>
    <w:rsid w:val="46CC7959"/>
    <w:rsid w:val="46D1677D"/>
    <w:rsid w:val="46DB0D6D"/>
    <w:rsid w:val="471F1BDF"/>
    <w:rsid w:val="474D22A8"/>
    <w:rsid w:val="47585CFE"/>
    <w:rsid w:val="475B658C"/>
    <w:rsid w:val="47804CDD"/>
    <w:rsid w:val="479E3801"/>
    <w:rsid w:val="47B340E0"/>
    <w:rsid w:val="47DA1B9C"/>
    <w:rsid w:val="47E0136E"/>
    <w:rsid w:val="47F05A4B"/>
    <w:rsid w:val="4841287E"/>
    <w:rsid w:val="485671BC"/>
    <w:rsid w:val="486D225E"/>
    <w:rsid w:val="487F27C5"/>
    <w:rsid w:val="48995933"/>
    <w:rsid w:val="48A03456"/>
    <w:rsid w:val="48BD5941"/>
    <w:rsid w:val="48C45E11"/>
    <w:rsid w:val="48F60369"/>
    <w:rsid w:val="491500B0"/>
    <w:rsid w:val="492017AD"/>
    <w:rsid w:val="49337965"/>
    <w:rsid w:val="49482D29"/>
    <w:rsid w:val="494C0B9F"/>
    <w:rsid w:val="494E7AC3"/>
    <w:rsid w:val="49705597"/>
    <w:rsid w:val="497557D3"/>
    <w:rsid w:val="49930A8B"/>
    <w:rsid w:val="499C69D8"/>
    <w:rsid w:val="499F264D"/>
    <w:rsid w:val="49D10E9A"/>
    <w:rsid w:val="49D30923"/>
    <w:rsid w:val="49E14193"/>
    <w:rsid w:val="49FB159D"/>
    <w:rsid w:val="4A01737A"/>
    <w:rsid w:val="4A037596"/>
    <w:rsid w:val="4A5B2F2E"/>
    <w:rsid w:val="4A6206E0"/>
    <w:rsid w:val="4A633BA0"/>
    <w:rsid w:val="4A7F4E6E"/>
    <w:rsid w:val="4A897A9B"/>
    <w:rsid w:val="4AA246B9"/>
    <w:rsid w:val="4AA65EC6"/>
    <w:rsid w:val="4AB7514C"/>
    <w:rsid w:val="4ABA553D"/>
    <w:rsid w:val="4AC46D25"/>
    <w:rsid w:val="4ACD6FA1"/>
    <w:rsid w:val="4AE83C54"/>
    <w:rsid w:val="4AF11A0B"/>
    <w:rsid w:val="4B094738"/>
    <w:rsid w:val="4B0979C0"/>
    <w:rsid w:val="4B3C1E7E"/>
    <w:rsid w:val="4B524331"/>
    <w:rsid w:val="4B58121B"/>
    <w:rsid w:val="4B5A4F93"/>
    <w:rsid w:val="4B7778F3"/>
    <w:rsid w:val="4B7A73E4"/>
    <w:rsid w:val="4B861DA9"/>
    <w:rsid w:val="4BA35701"/>
    <w:rsid w:val="4BB07FA2"/>
    <w:rsid w:val="4BDC698D"/>
    <w:rsid w:val="4BF4132A"/>
    <w:rsid w:val="4C0E30AF"/>
    <w:rsid w:val="4C1C66AB"/>
    <w:rsid w:val="4C4375A9"/>
    <w:rsid w:val="4C626068"/>
    <w:rsid w:val="4C6C31D0"/>
    <w:rsid w:val="4C6D0CF6"/>
    <w:rsid w:val="4C7B2751"/>
    <w:rsid w:val="4C7C0148"/>
    <w:rsid w:val="4CA50F93"/>
    <w:rsid w:val="4CCE58CF"/>
    <w:rsid w:val="4CDA2379"/>
    <w:rsid w:val="4CDA4863"/>
    <w:rsid w:val="4CDF1BF4"/>
    <w:rsid w:val="4CEA4D48"/>
    <w:rsid w:val="4D1E7C86"/>
    <w:rsid w:val="4D2409BE"/>
    <w:rsid w:val="4D5B7C28"/>
    <w:rsid w:val="4D5D07F6"/>
    <w:rsid w:val="4D6D36A4"/>
    <w:rsid w:val="4DAC1BAF"/>
    <w:rsid w:val="4DBC35DF"/>
    <w:rsid w:val="4DCA6648"/>
    <w:rsid w:val="4DD02CA3"/>
    <w:rsid w:val="4DDD09EC"/>
    <w:rsid w:val="4DF077D1"/>
    <w:rsid w:val="4E050295"/>
    <w:rsid w:val="4E0F5C0B"/>
    <w:rsid w:val="4E1028CD"/>
    <w:rsid w:val="4E481A1B"/>
    <w:rsid w:val="4E51481F"/>
    <w:rsid w:val="4E593C28"/>
    <w:rsid w:val="4E672115"/>
    <w:rsid w:val="4E715323"/>
    <w:rsid w:val="4E8B293A"/>
    <w:rsid w:val="4E8E586F"/>
    <w:rsid w:val="4F1A0776"/>
    <w:rsid w:val="4F251B9C"/>
    <w:rsid w:val="4F3F314A"/>
    <w:rsid w:val="4F674CDC"/>
    <w:rsid w:val="4F676E9C"/>
    <w:rsid w:val="4F6827A5"/>
    <w:rsid w:val="4FBA2FBC"/>
    <w:rsid w:val="4FC20C98"/>
    <w:rsid w:val="4FD035BF"/>
    <w:rsid w:val="4FD53792"/>
    <w:rsid w:val="500D43FA"/>
    <w:rsid w:val="50120532"/>
    <w:rsid w:val="502A587C"/>
    <w:rsid w:val="502A6EBD"/>
    <w:rsid w:val="503023EF"/>
    <w:rsid w:val="503F7E94"/>
    <w:rsid w:val="50521079"/>
    <w:rsid w:val="50735F14"/>
    <w:rsid w:val="508A31CF"/>
    <w:rsid w:val="508A59F6"/>
    <w:rsid w:val="508B6E15"/>
    <w:rsid w:val="50C916CA"/>
    <w:rsid w:val="50CE1FEB"/>
    <w:rsid w:val="50DE69A2"/>
    <w:rsid w:val="50DF79C4"/>
    <w:rsid w:val="5114357F"/>
    <w:rsid w:val="511846E4"/>
    <w:rsid w:val="514B50D0"/>
    <w:rsid w:val="51717830"/>
    <w:rsid w:val="518466AF"/>
    <w:rsid w:val="51995E9A"/>
    <w:rsid w:val="519F0725"/>
    <w:rsid w:val="51AC4C38"/>
    <w:rsid w:val="51AC698D"/>
    <w:rsid w:val="51B3561B"/>
    <w:rsid w:val="51DB6D72"/>
    <w:rsid w:val="51E21D1F"/>
    <w:rsid w:val="51EB4544"/>
    <w:rsid w:val="51ED2BF4"/>
    <w:rsid w:val="51ED4F50"/>
    <w:rsid w:val="51F80C0E"/>
    <w:rsid w:val="52167FB4"/>
    <w:rsid w:val="5219226B"/>
    <w:rsid w:val="5222132A"/>
    <w:rsid w:val="522C376D"/>
    <w:rsid w:val="5241764D"/>
    <w:rsid w:val="525E297F"/>
    <w:rsid w:val="527B6D79"/>
    <w:rsid w:val="52990462"/>
    <w:rsid w:val="52A72E90"/>
    <w:rsid w:val="52CD1409"/>
    <w:rsid w:val="52E11882"/>
    <w:rsid w:val="52E36112"/>
    <w:rsid w:val="52EC6E19"/>
    <w:rsid w:val="5302709A"/>
    <w:rsid w:val="53073C53"/>
    <w:rsid w:val="532365B3"/>
    <w:rsid w:val="53255C65"/>
    <w:rsid w:val="532A55C9"/>
    <w:rsid w:val="533D32E8"/>
    <w:rsid w:val="534D170E"/>
    <w:rsid w:val="5375300C"/>
    <w:rsid w:val="53755FED"/>
    <w:rsid w:val="53C03DF6"/>
    <w:rsid w:val="53D03609"/>
    <w:rsid w:val="53D224B3"/>
    <w:rsid w:val="53E73A84"/>
    <w:rsid w:val="540C4496"/>
    <w:rsid w:val="5422686A"/>
    <w:rsid w:val="542E6A1C"/>
    <w:rsid w:val="545071C4"/>
    <w:rsid w:val="54762ACB"/>
    <w:rsid w:val="54895D0E"/>
    <w:rsid w:val="549352C7"/>
    <w:rsid w:val="54A515AE"/>
    <w:rsid w:val="54B06F04"/>
    <w:rsid w:val="54DC252A"/>
    <w:rsid w:val="551A3E74"/>
    <w:rsid w:val="55292DFE"/>
    <w:rsid w:val="553F2E51"/>
    <w:rsid w:val="554D737E"/>
    <w:rsid w:val="55630CDB"/>
    <w:rsid w:val="557974C4"/>
    <w:rsid w:val="5593520F"/>
    <w:rsid w:val="55A31D03"/>
    <w:rsid w:val="55C66A36"/>
    <w:rsid w:val="55C760E7"/>
    <w:rsid w:val="560162DD"/>
    <w:rsid w:val="560843A3"/>
    <w:rsid w:val="56222B52"/>
    <w:rsid w:val="56336B0D"/>
    <w:rsid w:val="5642720A"/>
    <w:rsid w:val="56631044"/>
    <w:rsid w:val="56957978"/>
    <w:rsid w:val="56BB4D84"/>
    <w:rsid w:val="56F12761"/>
    <w:rsid w:val="570D19B1"/>
    <w:rsid w:val="570F39ED"/>
    <w:rsid w:val="573A4F57"/>
    <w:rsid w:val="573C15B3"/>
    <w:rsid w:val="5740208C"/>
    <w:rsid w:val="57767A7D"/>
    <w:rsid w:val="578C0548"/>
    <w:rsid w:val="5794182D"/>
    <w:rsid w:val="579631A9"/>
    <w:rsid w:val="57977CF8"/>
    <w:rsid w:val="579D1708"/>
    <w:rsid w:val="57A87BDC"/>
    <w:rsid w:val="57B27F05"/>
    <w:rsid w:val="57C742E9"/>
    <w:rsid w:val="57F4175C"/>
    <w:rsid w:val="57FD56D4"/>
    <w:rsid w:val="58003366"/>
    <w:rsid w:val="58134E48"/>
    <w:rsid w:val="582232DD"/>
    <w:rsid w:val="582E4FA7"/>
    <w:rsid w:val="5833292A"/>
    <w:rsid w:val="5837438C"/>
    <w:rsid w:val="58382B00"/>
    <w:rsid w:val="58535244"/>
    <w:rsid w:val="586C7C2E"/>
    <w:rsid w:val="58F7298A"/>
    <w:rsid w:val="59010D32"/>
    <w:rsid w:val="590852BB"/>
    <w:rsid w:val="5925576A"/>
    <w:rsid w:val="59306701"/>
    <w:rsid w:val="59491DE3"/>
    <w:rsid w:val="59571928"/>
    <w:rsid w:val="596A0A97"/>
    <w:rsid w:val="596A347D"/>
    <w:rsid w:val="598747ED"/>
    <w:rsid w:val="599472C6"/>
    <w:rsid w:val="599D73A3"/>
    <w:rsid w:val="59CD5AF3"/>
    <w:rsid w:val="59D023B0"/>
    <w:rsid w:val="59D46792"/>
    <w:rsid w:val="59D979CB"/>
    <w:rsid w:val="5A0B45F5"/>
    <w:rsid w:val="5A244BBD"/>
    <w:rsid w:val="5A5977C3"/>
    <w:rsid w:val="5AE810E5"/>
    <w:rsid w:val="5AFC5B80"/>
    <w:rsid w:val="5AFF12AE"/>
    <w:rsid w:val="5B172EA1"/>
    <w:rsid w:val="5B4A69EF"/>
    <w:rsid w:val="5B904E39"/>
    <w:rsid w:val="5B982E74"/>
    <w:rsid w:val="5BBB7CD0"/>
    <w:rsid w:val="5BC13306"/>
    <w:rsid w:val="5BD912CD"/>
    <w:rsid w:val="5BF05DAB"/>
    <w:rsid w:val="5BFB3A80"/>
    <w:rsid w:val="5C3655A9"/>
    <w:rsid w:val="5C3B5234"/>
    <w:rsid w:val="5C415A2E"/>
    <w:rsid w:val="5C54567C"/>
    <w:rsid w:val="5C820166"/>
    <w:rsid w:val="5C8A1D48"/>
    <w:rsid w:val="5C8A3790"/>
    <w:rsid w:val="5CA442C0"/>
    <w:rsid w:val="5CAF741C"/>
    <w:rsid w:val="5CB70498"/>
    <w:rsid w:val="5CC24A3A"/>
    <w:rsid w:val="5CC83A97"/>
    <w:rsid w:val="5CCD2DA8"/>
    <w:rsid w:val="5CDB4774"/>
    <w:rsid w:val="5CF61401"/>
    <w:rsid w:val="5CF93203"/>
    <w:rsid w:val="5CFE7A7B"/>
    <w:rsid w:val="5D07700F"/>
    <w:rsid w:val="5D0B7D15"/>
    <w:rsid w:val="5D15409D"/>
    <w:rsid w:val="5D225081"/>
    <w:rsid w:val="5D3A61FC"/>
    <w:rsid w:val="5D53123E"/>
    <w:rsid w:val="5D5F1FC2"/>
    <w:rsid w:val="5D755C5D"/>
    <w:rsid w:val="5D867E6A"/>
    <w:rsid w:val="5DA073F2"/>
    <w:rsid w:val="5DAC6D53"/>
    <w:rsid w:val="5DBC19BA"/>
    <w:rsid w:val="5DC7208F"/>
    <w:rsid w:val="5DDA1D21"/>
    <w:rsid w:val="5DE11384"/>
    <w:rsid w:val="5E212496"/>
    <w:rsid w:val="5E2E3A79"/>
    <w:rsid w:val="5E54777A"/>
    <w:rsid w:val="5E56783C"/>
    <w:rsid w:val="5E6400A7"/>
    <w:rsid w:val="5E812104"/>
    <w:rsid w:val="5E912F6A"/>
    <w:rsid w:val="5EB4674C"/>
    <w:rsid w:val="5EBD517B"/>
    <w:rsid w:val="5EDC303D"/>
    <w:rsid w:val="5EE44BC7"/>
    <w:rsid w:val="5EF145FA"/>
    <w:rsid w:val="5F28567D"/>
    <w:rsid w:val="5F3F6522"/>
    <w:rsid w:val="5F41673E"/>
    <w:rsid w:val="5F4B4EC7"/>
    <w:rsid w:val="5F577D10"/>
    <w:rsid w:val="5F5E5886"/>
    <w:rsid w:val="5F7509C4"/>
    <w:rsid w:val="5F8D1984"/>
    <w:rsid w:val="5F9D2936"/>
    <w:rsid w:val="5F9F7944"/>
    <w:rsid w:val="5FC0136D"/>
    <w:rsid w:val="5FC21540"/>
    <w:rsid w:val="5FD03D3F"/>
    <w:rsid w:val="5FD40E8D"/>
    <w:rsid w:val="5FF85D6A"/>
    <w:rsid w:val="603618B0"/>
    <w:rsid w:val="603C440D"/>
    <w:rsid w:val="605A7279"/>
    <w:rsid w:val="606E5E7E"/>
    <w:rsid w:val="6074756F"/>
    <w:rsid w:val="60B4372F"/>
    <w:rsid w:val="60C6435C"/>
    <w:rsid w:val="60D7651B"/>
    <w:rsid w:val="60E51FA2"/>
    <w:rsid w:val="60EE2930"/>
    <w:rsid w:val="61003D70"/>
    <w:rsid w:val="610E3329"/>
    <w:rsid w:val="611250B1"/>
    <w:rsid w:val="612364C7"/>
    <w:rsid w:val="612B7C31"/>
    <w:rsid w:val="613C7C81"/>
    <w:rsid w:val="61626570"/>
    <w:rsid w:val="61695AD8"/>
    <w:rsid w:val="616D08A6"/>
    <w:rsid w:val="616D381B"/>
    <w:rsid w:val="61756765"/>
    <w:rsid w:val="61774622"/>
    <w:rsid w:val="61850D3B"/>
    <w:rsid w:val="618B1F5D"/>
    <w:rsid w:val="61930DA7"/>
    <w:rsid w:val="61B84CCE"/>
    <w:rsid w:val="61C76655"/>
    <w:rsid w:val="61D856BC"/>
    <w:rsid w:val="61EE5FDE"/>
    <w:rsid w:val="61F950AE"/>
    <w:rsid w:val="62030B0F"/>
    <w:rsid w:val="621667DD"/>
    <w:rsid w:val="62406462"/>
    <w:rsid w:val="62460ED7"/>
    <w:rsid w:val="624961BF"/>
    <w:rsid w:val="625369E0"/>
    <w:rsid w:val="625E2D05"/>
    <w:rsid w:val="627B2053"/>
    <w:rsid w:val="62A2534B"/>
    <w:rsid w:val="62A57F95"/>
    <w:rsid w:val="62AE24A4"/>
    <w:rsid w:val="62B15989"/>
    <w:rsid w:val="62B809FB"/>
    <w:rsid w:val="62C019DE"/>
    <w:rsid w:val="62C84D65"/>
    <w:rsid w:val="62E358B2"/>
    <w:rsid w:val="62F13FD7"/>
    <w:rsid w:val="631F28F3"/>
    <w:rsid w:val="63260C1E"/>
    <w:rsid w:val="632E4EBB"/>
    <w:rsid w:val="63362520"/>
    <w:rsid w:val="633640E0"/>
    <w:rsid w:val="63471784"/>
    <w:rsid w:val="634D17C1"/>
    <w:rsid w:val="636649C5"/>
    <w:rsid w:val="639357AF"/>
    <w:rsid w:val="63E01237"/>
    <w:rsid w:val="63E91153"/>
    <w:rsid w:val="63F37A3F"/>
    <w:rsid w:val="64357965"/>
    <w:rsid w:val="643832AE"/>
    <w:rsid w:val="64395958"/>
    <w:rsid w:val="647A1461"/>
    <w:rsid w:val="64803335"/>
    <w:rsid w:val="64822F20"/>
    <w:rsid w:val="64B72EBA"/>
    <w:rsid w:val="64D6208B"/>
    <w:rsid w:val="64DD42E0"/>
    <w:rsid w:val="64EB77A9"/>
    <w:rsid w:val="64FF23AA"/>
    <w:rsid w:val="64FF6D09"/>
    <w:rsid w:val="650B5081"/>
    <w:rsid w:val="65283B9C"/>
    <w:rsid w:val="65401246"/>
    <w:rsid w:val="655E5E14"/>
    <w:rsid w:val="656F7435"/>
    <w:rsid w:val="657333CA"/>
    <w:rsid w:val="6599134F"/>
    <w:rsid w:val="65A672FB"/>
    <w:rsid w:val="65C9251A"/>
    <w:rsid w:val="65CB6B05"/>
    <w:rsid w:val="65D2271B"/>
    <w:rsid w:val="65DC19BA"/>
    <w:rsid w:val="65E013CB"/>
    <w:rsid w:val="65FD535F"/>
    <w:rsid w:val="661C3247"/>
    <w:rsid w:val="66253E9A"/>
    <w:rsid w:val="66283671"/>
    <w:rsid w:val="662F363A"/>
    <w:rsid w:val="663548A8"/>
    <w:rsid w:val="66455C4A"/>
    <w:rsid w:val="6647254B"/>
    <w:rsid w:val="66615387"/>
    <w:rsid w:val="666428E1"/>
    <w:rsid w:val="6682464F"/>
    <w:rsid w:val="66857C6D"/>
    <w:rsid w:val="668A4527"/>
    <w:rsid w:val="66C32DAD"/>
    <w:rsid w:val="66D16A1D"/>
    <w:rsid w:val="66D734E4"/>
    <w:rsid w:val="66EF46C8"/>
    <w:rsid w:val="66FE60BF"/>
    <w:rsid w:val="67025D72"/>
    <w:rsid w:val="67143C29"/>
    <w:rsid w:val="6716225F"/>
    <w:rsid w:val="67200AAA"/>
    <w:rsid w:val="672F3320"/>
    <w:rsid w:val="67567318"/>
    <w:rsid w:val="67577849"/>
    <w:rsid w:val="676453F8"/>
    <w:rsid w:val="677B47B7"/>
    <w:rsid w:val="67813CF7"/>
    <w:rsid w:val="678752AD"/>
    <w:rsid w:val="678E0047"/>
    <w:rsid w:val="6797619A"/>
    <w:rsid w:val="679921E2"/>
    <w:rsid w:val="67EC62E2"/>
    <w:rsid w:val="67F325A0"/>
    <w:rsid w:val="680C385D"/>
    <w:rsid w:val="6817628E"/>
    <w:rsid w:val="682922BD"/>
    <w:rsid w:val="682B74D5"/>
    <w:rsid w:val="684468D0"/>
    <w:rsid w:val="684D3A5E"/>
    <w:rsid w:val="68764C8A"/>
    <w:rsid w:val="688F051A"/>
    <w:rsid w:val="68B46056"/>
    <w:rsid w:val="68E17E1F"/>
    <w:rsid w:val="68E416B1"/>
    <w:rsid w:val="68EA39A3"/>
    <w:rsid w:val="68EB3938"/>
    <w:rsid w:val="68F4225D"/>
    <w:rsid w:val="68F42666"/>
    <w:rsid w:val="68FC1ECC"/>
    <w:rsid w:val="690F3F7E"/>
    <w:rsid w:val="69104359"/>
    <w:rsid w:val="69110F2F"/>
    <w:rsid w:val="69233029"/>
    <w:rsid w:val="692F13D7"/>
    <w:rsid w:val="693F51C6"/>
    <w:rsid w:val="69430488"/>
    <w:rsid w:val="695A6E91"/>
    <w:rsid w:val="6999679A"/>
    <w:rsid w:val="69BA3040"/>
    <w:rsid w:val="69BD503B"/>
    <w:rsid w:val="69C51D1A"/>
    <w:rsid w:val="69D57C48"/>
    <w:rsid w:val="69E93615"/>
    <w:rsid w:val="6A3950E6"/>
    <w:rsid w:val="6A926AA3"/>
    <w:rsid w:val="6A992CED"/>
    <w:rsid w:val="6A9C2A7B"/>
    <w:rsid w:val="6A9F0071"/>
    <w:rsid w:val="6AA30782"/>
    <w:rsid w:val="6AAC7554"/>
    <w:rsid w:val="6AC10733"/>
    <w:rsid w:val="6AE40973"/>
    <w:rsid w:val="6AF900C6"/>
    <w:rsid w:val="6AFE3056"/>
    <w:rsid w:val="6B0B7C00"/>
    <w:rsid w:val="6B146AB5"/>
    <w:rsid w:val="6B89130E"/>
    <w:rsid w:val="6B9237E4"/>
    <w:rsid w:val="6B985B6F"/>
    <w:rsid w:val="6BBA39C3"/>
    <w:rsid w:val="6BBA58AE"/>
    <w:rsid w:val="6BBF43E9"/>
    <w:rsid w:val="6BCE135A"/>
    <w:rsid w:val="6BD10E4A"/>
    <w:rsid w:val="6BD859C4"/>
    <w:rsid w:val="6BDF47D9"/>
    <w:rsid w:val="6C0C1E82"/>
    <w:rsid w:val="6C0C59DE"/>
    <w:rsid w:val="6C193411"/>
    <w:rsid w:val="6C3B62C3"/>
    <w:rsid w:val="6C3E05AE"/>
    <w:rsid w:val="6C3E3329"/>
    <w:rsid w:val="6C6D7F61"/>
    <w:rsid w:val="6C6E4C7B"/>
    <w:rsid w:val="6C7B1272"/>
    <w:rsid w:val="6C861C34"/>
    <w:rsid w:val="6CAF7244"/>
    <w:rsid w:val="6CB93B37"/>
    <w:rsid w:val="6CBC1B99"/>
    <w:rsid w:val="6CC06199"/>
    <w:rsid w:val="6CE233B9"/>
    <w:rsid w:val="6CE53301"/>
    <w:rsid w:val="6D015A2E"/>
    <w:rsid w:val="6D0B73F9"/>
    <w:rsid w:val="6D1B66F2"/>
    <w:rsid w:val="6D400682"/>
    <w:rsid w:val="6D41049E"/>
    <w:rsid w:val="6D416B43"/>
    <w:rsid w:val="6D495D82"/>
    <w:rsid w:val="6D4E036D"/>
    <w:rsid w:val="6D5E5BC5"/>
    <w:rsid w:val="6D5F4A04"/>
    <w:rsid w:val="6D611D5A"/>
    <w:rsid w:val="6D68133A"/>
    <w:rsid w:val="6D755BA4"/>
    <w:rsid w:val="6D7823DF"/>
    <w:rsid w:val="6D892DCB"/>
    <w:rsid w:val="6D927258"/>
    <w:rsid w:val="6D960849"/>
    <w:rsid w:val="6DA2448B"/>
    <w:rsid w:val="6DAA5BFE"/>
    <w:rsid w:val="6DB77A02"/>
    <w:rsid w:val="6DC27909"/>
    <w:rsid w:val="6DCE7AFB"/>
    <w:rsid w:val="6DED48BF"/>
    <w:rsid w:val="6E1574D0"/>
    <w:rsid w:val="6E3D6323"/>
    <w:rsid w:val="6E51056A"/>
    <w:rsid w:val="6EE721B7"/>
    <w:rsid w:val="6EF27B0F"/>
    <w:rsid w:val="6F171A16"/>
    <w:rsid w:val="6F303BFC"/>
    <w:rsid w:val="6F5E6AEA"/>
    <w:rsid w:val="6F7018E8"/>
    <w:rsid w:val="6F77467F"/>
    <w:rsid w:val="6F810491"/>
    <w:rsid w:val="6F9C055C"/>
    <w:rsid w:val="6FBC3536"/>
    <w:rsid w:val="6FBC3883"/>
    <w:rsid w:val="6FE61F3E"/>
    <w:rsid w:val="6FFA3BB5"/>
    <w:rsid w:val="6FFB03EC"/>
    <w:rsid w:val="70074E3A"/>
    <w:rsid w:val="702E646E"/>
    <w:rsid w:val="703046EE"/>
    <w:rsid w:val="70312C1A"/>
    <w:rsid w:val="7059136B"/>
    <w:rsid w:val="706D6F95"/>
    <w:rsid w:val="70730722"/>
    <w:rsid w:val="70826F07"/>
    <w:rsid w:val="708C0289"/>
    <w:rsid w:val="70972202"/>
    <w:rsid w:val="70C30911"/>
    <w:rsid w:val="70F0081B"/>
    <w:rsid w:val="70F76C5D"/>
    <w:rsid w:val="7102013D"/>
    <w:rsid w:val="711E6125"/>
    <w:rsid w:val="71344DFB"/>
    <w:rsid w:val="71553006"/>
    <w:rsid w:val="7163533F"/>
    <w:rsid w:val="71755BBC"/>
    <w:rsid w:val="719055AD"/>
    <w:rsid w:val="71997D14"/>
    <w:rsid w:val="71A42337"/>
    <w:rsid w:val="71B9243D"/>
    <w:rsid w:val="71C50B09"/>
    <w:rsid w:val="71D273FE"/>
    <w:rsid w:val="71DC6209"/>
    <w:rsid w:val="71EC7FB2"/>
    <w:rsid w:val="72010CF1"/>
    <w:rsid w:val="72025DFD"/>
    <w:rsid w:val="72134F46"/>
    <w:rsid w:val="722C2E91"/>
    <w:rsid w:val="723D4B43"/>
    <w:rsid w:val="724E2DBB"/>
    <w:rsid w:val="725125F7"/>
    <w:rsid w:val="72700425"/>
    <w:rsid w:val="72701E2C"/>
    <w:rsid w:val="72925871"/>
    <w:rsid w:val="72945753"/>
    <w:rsid w:val="72A76C1E"/>
    <w:rsid w:val="72A830C6"/>
    <w:rsid w:val="72AA58AC"/>
    <w:rsid w:val="72BA2638"/>
    <w:rsid w:val="72C03C60"/>
    <w:rsid w:val="72C8037D"/>
    <w:rsid w:val="73007921"/>
    <w:rsid w:val="73207CA7"/>
    <w:rsid w:val="73293089"/>
    <w:rsid w:val="73614861"/>
    <w:rsid w:val="73710329"/>
    <w:rsid w:val="73AB3D2F"/>
    <w:rsid w:val="73C1014C"/>
    <w:rsid w:val="73D75019"/>
    <w:rsid w:val="73E5505E"/>
    <w:rsid w:val="74032D39"/>
    <w:rsid w:val="740E434E"/>
    <w:rsid w:val="74306684"/>
    <w:rsid w:val="743662C4"/>
    <w:rsid w:val="749C7222"/>
    <w:rsid w:val="74BC0463"/>
    <w:rsid w:val="74BC1F59"/>
    <w:rsid w:val="74CE5F27"/>
    <w:rsid w:val="74D270AD"/>
    <w:rsid w:val="74E066E3"/>
    <w:rsid w:val="74E514C2"/>
    <w:rsid w:val="75041948"/>
    <w:rsid w:val="75067371"/>
    <w:rsid w:val="750E3CE5"/>
    <w:rsid w:val="750F53AB"/>
    <w:rsid w:val="7513154E"/>
    <w:rsid w:val="752C6C06"/>
    <w:rsid w:val="75447E3E"/>
    <w:rsid w:val="7549747A"/>
    <w:rsid w:val="755A0D87"/>
    <w:rsid w:val="755E0644"/>
    <w:rsid w:val="75704F69"/>
    <w:rsid w:val="758C1D3D"/>
    <w:rsid w:val="758F0AAD"/>
    <w:rsid w:val="75A66166"/>
    <w:rsid w:val="75B55338"/>
    <w:rsid w:val="75BA443F"/>
    <w:rsid w:val="75EC4704"/>
    <w:rsid w:val="75ED6D72"/>
    <w:rsid w:val="75FA786C"/>
    <w:rsid w:val="760B4F58"/>
    <w:rsid w:val="76322D04"/>
    <w:rsid w:val="76393874"/>
    <w:rsid w:val="7647342F"/>
    <w:rsid w:val="76474961"/>
    <w:rsid w:val="76832D41"/>
    <w:rsid w:val="76B01B3B"/>
    <w:rsid w:val="76DD43BD"/>
    <w:rsid w:val="76DE41F1"/>
    <w:rsid w:val="76FD36D4"/>
    <w:rsid w:val="778C1481"/>
    <w:rsid w:val="77980A6E"/>
    <w:rsid w:val="779A7D6F"/>
    <w:rsid w:val="779D3DA1"/>
    <w:rsid w:val="77C773EA"/>
    <w:rsid w:val="77DB077D"/>
    <w:rsid w:val="77DE31E8"/>
    <w:rsid w:val="780416F4"/>
    <w:rsid w:val="7813656A"/>
    <w:rsid w:val="784604CA"/>
    <w:rsid w:val="784D29F8"/>
    <w:rsid w:val="78516425"/>
    <w:rsid w:val="785C65C4"/>
    <w:rsid w:val="78615E43"/>
    <w:rsid w:val="787F3226"/>
    <w:rsid w:val="788822C4"/>
    <w:rsid w:val="78931B46"/>
    <w:rsid w:val="789D6A04"/>
    <w:rsid w:val="78A15B22"/>
    <w:rsid w:val="78A23952"/>
    <w:rsid w:val="78D66979"/>
    <w:rsid w:val="78E468F7"/>
    <w:rsid w:val="78E825EA"/>
    <w:rsid w:val="78F939EA"/>
    <w:rsid w:val="79051A74"/>
    <w:rsid w:val="79071847"/>
    <w:rsid w:val="790F6B0E"/>
    <w:rsid w:val="792151BF"/>
    <w:rsid w:val="793134FE"/>
    <w:rsid w:val="79386064"/>
    <w:rsid w:val="79793ECE"/>
    <w:rsid w:val="798F3B76"/>
    <w:rsid w:val="79AD32E8"/>
    <w:rsid w:val="79D85C4F"/>
    <w:rsid w:val="7A024CAD"/>
    <w:rsid w:val="7A0E684F"/>
    <w:rsid w:val="7A152BDB"/>
    <w:rsid w:val="7A31250D"/>
    <w:rsid w:val="7A3A5CE2"/>
    <w:rsid w:val="7A45029C"/>
    <w:rsid w:val="7A4F0AE6"/>
    <w:rsid w:val="7A5A3A20"/>
    <w:rsid w:val="7A6F1F5A"/>
    <w:rsid w:val="7A7F1A71"/>
    <w:rsid w:val="7A910122"/>
    <w:rsid w:val="7A9343F5"/>
    <w:rsid w:val="7AA12E8F"/>
    <w:rsid w:val="7AC41ABD"/>
    <w:rsid w:val="7ADB31FB"/>
    <w:rsid w:val="7B00715D"/>
    <w:rsid w:val="7B0459B3"/>
    <w:rsid w:val="7B214005"/>
    <w:rsid w:val="7B380B7B"/>
    <w:rsid w:val="7B42070E"/>
    <w:rsid w:val="7B51340D"/>
    <w:rsid w:val="7B6C46EB"/>
    <w:rsid w:val="7B902188"/>
    <w:rsid w:val="7BB37C24"/>
    <w:rsid w:val="7BB62C28"/>
    <w:rsid w:val="7BBD4F47"/>
    <w:rsid w:val="7BC25392"/>
    <w:rsid w:val="7BC260B9"/>
    <w:rsid w:val="7BC96875"/>
    <w:rsid w:val="7BD277F1"/>
    <w:rsid w:val="7BDB7E29"/>
    <w:rsid w:val="7C0A06B4"/>
    <w:rsid w:val="7C0B7A60"/>
    <w:rsid w:val="7C254359"/>
    <w:rsid w:val="7C331314"/>
    <w:rsid w:val="7C684544"/>
    <w:rsid w:val="7C711893"/>
    <w:rsid w:val="7C913E12"/>
    <w:rsid w:val="7C9444B6"/>
    <w:rsid w:val="7C991510"/>
    <w:rsid w:val="7CA41CF6"/>
    <w:rsid w:val="7CB400F8"/>
    <w:rsid w:val="7CCA16C9"/>
    <w:rsid w:val="7CCF4F32"/>
    <w:rsid w:val="7CE502B1"/>
    <w:rsid w:val="7CEC2766"/>
    <w:rsid w:val="7CF10EE9"/>
    <w:rsid w:val="7CF57F48"/>
    <w:rsid w:val="7D3308EB"/>
    <w:rsid w:val="7D4A3DAC"/>
    <w:rsid w:val="7D9A687B"/>
    <w:rsid w:val="7DB204CA"/>
    <w:rsid w:val="7DB87774"/>
    <w:rsid w:val="7DBF0792"/>
    <w:rsid w:val="7DD358A0"/>
    <w:rsid w:val="7DD52BEE"/>
    <w:rsid w:val="7E2D2160"/>
    <w:rsid w:val="7E5B02FB"/>
    <w:rsid w:val="7E5F2E8D"/>
    <w:rsid w:val="7E995422"/>
    <w:rsid w:val="7ED00AED"/>
    <w:rsid w:val="7ED405DD"/>
    <w:rsid w:val="7EDA512E"/>
    <w:rsid w:val="7F080C08"/>
    <w:rsid w:val="7F11635C"/>
    <w:rsid w:val="7F272563"/>
    <w:rsid w:val="7F5754CD"/>
    <w:rsid w:val="7F58028C"/>
    <w:rsid w:val="7F893A67"/>
    <w:rsid w:val="7F8B421F"/>
    <w:rsid w:val="7F9D1F6A"/>
    <w:rsid w:val="7FD80C9B"/>
    <w:rsid w:val="7FDE2E00"/>
    <w:rsid w:val="7FEB4435"/>
    <w:rsid w:val="FBEBC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0"/>
    <w:pPr>
      <w:keepNext/>
      <w:keepLines/>
      <w:spacing w:beforeLines="0" w:beforeAutospacing="0" w:after="120" w:afterLines="0" w:afterAutospacing="0" w:line="590" w:lineRule="exact"/>
      <w:ind w:firstLine="0" w:firstLineChars="0"/>
      <w:jc w:val="center"/>
      <w:outlineLvl w:val="0"/>
    </w:pPr>
    <w:rPr>
      <w:rFonts w:ascii="仿宋" w:hAnsi="仿宋" w:eastAsia="黑体"/>
      <w:b/>
      <w:color w:val="000000" w:themeColor="text1"/>
      <w:kern w:val="44"/>
      <w:sz w:val="36"/>
      <w:szCs w:val="24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26"/>
    <w:unhideWhenUsed/>
    <w:qFormat/>
    <w:uiPriority w:val="0"/>
    <w:pPr>
      <w:keepNext/>
      <w:keepLines/>
      <w:spacing w:beforeLines="0" w:beforeAutospacing="0" w:after="180" w:afterLines="0" w:afterAutospacing="0" w:line="590" w:lineRule="exact"/>
      <w:ind w:firstLine="0" w:firstLineChars="0"/>
      <w:outlineLvl w:val="1"/>
    </w:pPr>
    <w:rPr>
      <w:rFonts w:ascii="黑体" w:hAnsi="黑体" w:eastAsia="黑体" w:cs="黑体"/>
      <w:b/>
      <w:sz w:val="32"/>
      <w:szCs w:val="36"/>
    </w:rPr>
  </w:style>
  <w:style w:type="paragraph" w:styleId="4">
    <w:name w:val="heading 3"/>
    <w:basedOn w:val="1"/>
    <w:next w:val="1"/>
    <w:link w:val="37"/>
    <w:unhideWhenUsed/>
    <w:qFormat/>
    <w:uiPriority w:val="0"/>
    <w:pPr>
      <w:spacing w:before="120" w:beforeAutospacing="0" w:after="60" w:afterAutospacing="0" w:line="360" w:lineRule="auto"/>
      <w:jc w:val="left"/>
      <w:outlineLvl w:val="2"/>
    </w:pPr>
    <w:rPr>
      <w:rFonts w:hint="eastAsia" w:ascii="宋体" w:hAnsi="宋体" w:cs="宋体"/>
      <w:b/>
      <w:bCs/>
      <w:kern w:val="0"/>
      <w:sz w:val="32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60" w:beforeLines="0" w:beforeAutospacing="0" w:after="60" w:afterAutospacing="0" w:line="560" w:lineRule="exact"/>
      <w:ind w:firstLine="643" w:firstLineChars="200"/>
      <w:outlineLvl w:val="3"/>
    </w:pPr>
    <w:rPr>
      <w:b/>
      <w:sz w:val="30"/>
      <w:szCs w:val="30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  <w:rPr>
      <w:rFonts w:ascii="Calibri" w:hAnsi="Calibri" w:eastAsia="宋体" w:cs="Times New Roman"/>
      <w:sz w:val="21"/>
      <w:szCs w:val="24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Plain Text"/>
    <w:basedOn w:val="1"/>
    <w:link w:val="25"/>
    <w:qFormat/>
    <w:uiPriority w:val="0"/>
    <w:rPr>
      <w:rFonts w:ascii="仿宋" w:hAnsi="仿宋"/>
    </w:rPr>
  </w:style>
  <w:style w:type="paragraph" w:styleId="11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1"/>
    <w:basedOn w:val="1"/>
    <w:next w:val="1"/>
    <w:qFormat/>
    <w:uiPriority w:val="0"/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basedOn w:val="1"/>
    <w:next w:val="1"/>
    <w:qFormat/>
    <w:uiPriority w:val="0"/>
    <w:pPr>
      <w:spacing w:before="240" w:after="60"/>
      <w:ind w:firstLine="0" w:firstLineChars="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paragraph" w:styleId="18">
    <w:name w:val="Body Text First Indent 2"/>
    <w:basedOn w:val="8"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paragraph" w:customStyle="1" w:styleId="23">
    <w:name w:val="表格图片"/>
    <w:basedOn w:val="1"/>
    <w:qFormat/>
    <w:uiPriority w:val="0"/>
    <w:pPr>
      <w:spacing w:line="360" w:lineRule="auto"/>
      <w:ind w:firstLine="0" w:firstLineChars="0"/>
      <w:jc w:val="center"/>
    </w:pPr>
    <w:rPr>
      <w:rFonts w:ascii="仿宋" w:hAnsi="仿宋"/>
      <w:sz w:val="24"/>
    </w:rPr>
  </w:style>
  <w:style w:type="paragraph" w:customStyle="1" w:styleId="24">
    <w:name w:val="表名图名"/>
    <w:basedOn w:val="1"/>
    <w:qFormat/>
    <w:uiPriority w:val="0"/>
    <w:pPr>
      <w:spacing w:before="60" w:line="240" w:lineRule="auto"/>
      <w:ind w:firstLine="0" w:firstLineChars="0"/>
      <w:jc w:val="center"/>
    </w:pPr>
    <w:rPr>
      <w:rFonts w:hint="eastAsia" w:ascii="Times New Roman" w:hAnsi="Times New Roman" w:eastAsia="仿宋_GB2312" w:cs="Times New Roman"/>
      <w:sz w:val="24"/>
      <w:szCs w:val="24"/>
    </w:rPr>
  </w:style>
  <w:style w:type="character" w:customStyle="1" w:styleId="25">
    <w:name w:val="纯文本 字符"/>
    <w:link w:val="10"/>
    <w:qFormat/>
    <w:uiPriority w:val="99"/>
    <w:rPr>
      <w:rFonts w:ascii="仿宋" w:hAnsi="仿宋" w:eastAsia="仿宋"/>
      <w:kern w:val="2"/>
      <w:sz w:val="28"/>
      <w:szCs w:val="24"/>
    </w:rPr>
  </w:style>
  <w:style w:type="character" w:customStyle="1" w:styleId="26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2"/>
    </w:rPr>
  </w:style>
  <w:style w:type="paragraph" w:customStyle="1" w:styleId="27">
    <w:name w:val="投标-表名图名"/>
    <w:basedOn w:val="1"/>
    <w:next w:val="1"/>
    <w:qFormat/>
    <w:uiPriority w:val="0"/>
    <w:pPr>
      <w:keepNext/>
      <w:keepLines/>
      <w:spacing w:beforeLines="0" w:afterLines="0" w:line="240" w:lineRule="auto"/>
      <w:ind w:firstLine="0" w:firstLineChars="0"/>
      <w:jc w:val="center"/>
      <w:outlineLvl w:val="1"/>
    </w:pPr>
    <w:rPr>
      <w:rFonts w:hint="eastAsia" w:ascii="黑体" w:hAnsi="黑体" w:cs="黑体"/>
      <w:sz w:val="24"/>
      <w:szCs w:val="32"/>
    </w:rPr>
  </w:style>
  <w:style w:type="paragraph" w:customStyle="1" w:styleId="28">
    <w:name w:val="投标-表格图片"/>
    <w:basedOn w:val="1"/>
    <w:qFormat/>
    <w:uiPriority w:val="0"/>
    <w:pPr>
      <w:spacing w:before="60" w:after="60" w:line="240" w:lineRule="auto"/>
      <w:ind w:firstLine="0" w:firstLineChars="0"/>
      <w:jc w:val="center"/>
    </w:pPr>
    <w:rPr>
      <w:rFonts w:hint="eastAsia" w:eastAsia="仿宋"/>
      <w:sz w:val="24"/>
      <w:szCs w:val="24"/>
    </w:rPr>
  </w:style>
  <w:style w:type="paragraph" w:customStyle="1" w:styleId="29">
    <w:name w:val="投标-重点"/>
    <w:basedOn w:val="1"/>
    <w:link w:val="31"/>
    <w:qFormat/>
    <w:uiPriority w:val="0"/>
    <w:rPr>
      <w:rFonts w:ascii="黑体" w:hAnsi="黑体" w:eastAsia="仿宋" w:cs="黑体"/>
      <w:color w:val="000000" w:themeColor="text1"/>
      <w:szCs w:val="30"/>
      <w:u w:color="0070C0"/>
      <w14:textFill>
        <w14:solidFill>
          <w14:schemeClr w14:val="tx1"/>
        </w14:solidFill>
      </w14:textFill>
    </w:rPr>
  </w:style>
  <w:style w:type="character" w:customStyle="1" w:styleId="30">
    <w:name w:val="标题 1 Char"/>
    <w:link w:val="2"/>
    <w:qFormat/>
    <w:uiPriority w:val="0"/>
    <w:rPr>
      <w:rFonts w:ascii="仿宋" w:hAnsi="仿宋" w:eastAsia="黑体" w:cs="Times New Roman"/>
      <w:b/>
      <w:color w:val="000000" w:themeColor="text1"/>
      <w:kern w:val="44"/>
      <w:sz w:val="36"/>
      <w:szCs w:val="24"/>
      <w14:textFill>
        <w14:solidFill>
          <w14:schemeClr w14:val="tx1"/>
        </w14:solidFill>
      </w14:textFill>
    </w:rPr>
  </w:style>
  <w:style w:type="character" w:customStyle="1" w:styleId="31">
    <w:name w:val="投标-重点 Char"/>
    <w:link w:val="29"/>
    <w:qFormat/>
    <w:uiPriority w:val="0"/>
    <w:rPr>
      <w:rFonts w:ascii="黑体" w:hAnsi="黑体" w:eastAsia="仿宋" w:cs="黑体"/>
      <w:color w:val="000000" w:themeColor="text1"/>
      <w:kern w:val="2"/>
      <w:sz w:val="28"/>
      <w:szCs w:val="30"/>
      <w:u w:val="none" w:color="0070C0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32">
    <w:name w:val="TD重点"/>
    <w:basedOn w:val="1"/>
    <w:link w:val="33"/>
    <w:qFormat/>
    <w:uiPriority w:val="0"/>
    <w:pPr>
      <w:ind w:firstLine="420"/>
      <w:jc w:val="left"/>
    </w:pPr>
    <w:rPr>
      <w:rFonts w:eastAsia="黑体"/>
      <w:b/>
      <w:color w:val="000000" w:themeColor="text1"/>
      <w:u w:color="175F59" w:themeColor="accent5" w:themeShade="7F"/>
      <w14:textFill>
        <w14:solidFill>
          <w14:schemeClr w14:val="tx1"/>
        </w14:solidFill>
      </w14:textFill>
    </w:rPr>
  </w:style>
  <w:style w:type="character" w:customStyle="1" w:styleId="33">
    <w:name w:val="TD重点 Char"/>
    <w:link w:val="32"/>
    <w:qFormat/>
    <w:uiPriority w:val="0"/>
    <w:rPr>
      <w:rFonts w:eastAsia="黑体"/>
      <w:b/>
      <w:color w:val="000000" w:themeColor="text1"/>
      <w:sz w:val="28"/>
      <w:u w:val="none" w:color="175F59" w:themeColor="accent5" w:themeShade="7F"/>
      <w14:textFill>
        <w14:solidFill>
          <w14:schemeClr w14:val="tx1"/>
        </w14:solidFill>
      </w14:textFill>
    </w:rPr>
  </w:style>
  <w:style w:type="paragraph" w:customStyle="1" w:styleId="34">
    <w:name w:val="表格"/>
    <w:basedOn w:val="1"/>
    <w:qFormat/>
    <w:uiPriority w:val="0"/>
    <w:pPr>
      <w:spacing w:line="240" w:lineRule="auto"/>
      <w:ind w:left="0" w:leftChars="0" w:firstLine="0" w:firstLineChars="0"/>
      <w:jc w:val="center"/>
    </w:pPr>
    <w:rPr>
      <w:rFonts w:hint="eastAsia" w:ascii="Times New Roman" w:hAnsi="Times New Roman" w:eastAsia="宋体" w:cs="Times New Roman"/>
      <w:sz w:val="24"/>
      <w:szCs w:val="22"/>
    </w:rPr>
  </w:style>
  <w:style w:type="paragraph" w:customStyle="1" w:styleId="35">
    <w:name w:val="图片"/>
    <w:basedOn w:val="1"/>
    <w:qFormat/>
    <w:uiPriority w:val="0"/>
    <w:pPr>
      <w:spacing w:line="240" w:lineRule="auto"/>
      <w:ind w:firstLine="0" w:firstLineChars="0"/>
      <w:jc w:val="center"/>
    </w:pPr>
    <w:rPr>
      <w:rFonts w:ascii="Calibri" w:hAnsi="Calibri" w:eastAsia="宋体" w:cs="Times New Roman"/>
      <w:sz w:val="21"/>
    </w:rPr>
  </w:style>
  <w:style w:type="paragraph" w:customStyle="1" w:styleId="36">
    <w:name w:val="图则图表"/>
    <w:qFormat/>
    <w:uiPriority w:val="0"/>
    <w:pPr>
      <w:spacing w:line="360" w:lineRule="auto"/>
      <w:jc w:val="center"/>
    </w:pPr>
    <w:rPr>
      <w:rFonts w:ascii="Calibri" w:hAnsi="Calibri" w:eastAsia="仿宋" w:cs="Times New Roman"/>
      <w:kern w:val="2"/>
      <w:sz w:val="24"/>
      <w:lang w:val="en-US" w:eastAsia="zh-CN" w:bidi="ar-SA"/>
    </w:rPr>
  </w:style>
  <w:style w:type="character" w:customStyle="1" w:styleId="37">
    <w:name w:val="标题 3 Char"/>
    <w:link w:val="4"/>
    <w:qFormat/>
    <w:uiPriority w:val="0"/>
    <w:rPr>
      <w:rFonts w:ascii="宋体" w:hAnsi="宋体" w:eastAsia="仿宋_GB2312" w:cs="黑体"/>
      <w:b/>
      <w:sz w:val="32"/>
      <w:szCs w:val="32"/>
    </w:rPr>
  </w:style>
  <w:style w:type="paragraph" w:customStyle="1" w:styleId="38">
    <w:name w:val="!正文标题"/>
    <w:basedOn w:val="7"/>
    <w:qFormat/>
    <w:uiPriority w:val="0"/>
    <w:pPr>
      <w:spacing w:before="240" w:after="60" w:line="560" w:lineRule="exact"/>
    </w:pPr>
    <w:rPr>
      <w:rFonts w:eastAsia="楷体_GB2312"/>
      <w:sz w:val="44"/>
    </w:rPr>
  </w:style>
  <w:style w:type="paragraph" w:customStyle="1" w:styleId="39">
    <w:name w:val="!表格文字标题行"/>
    <w:basedOn w:val="40"/>
    <w:qFormat/>
    <w:uiPriority w:val="0"/>
    <w:rPr>
      <w:b/>
      <w:bCs/>
    </w:rPr>
  </w:style>
  <w:style w:type="paragraph" w:customStyle="1" w:styleId="40">
    <w:name w:val="!表格文字"/>
    <w:basedOn w:val="1"/>
    <w:qFormat/>
    <w:uiPriority w:val="0"/>
    <w:pPr>
      <w:spacing w:line="240" w:lineRule="auto"/>
      <w:ind w:firstLine="0" w:firstLineChars="0"/>
      <w:jc w:val="center"/>
    </w:pPr>
    <w:rPr>
      <w:sz w:val="24"/>
    </w:rPr>
  </w:style>
  <w:style w:type="character" w:customStyle="1" w:styleId="41">
    <w:name w:val="font31"/>
    <w:basedOn w:val="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42">
    <w:name w:val="font171"/>
    <w:basedOn w:val="21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paragraph" w:customStyle="1" w:styleId="43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 w:cs="Times New Roman"/>
      <w:color w:val="000000"/>
      <w:sz w:val="24"/>
      <w:szCs w:val="24"/>
    </w:rPr>
  </w:style>
  <w:style w:type="paragraph" w:customStyle="1" w:styleId="44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5">
    <w:name w:val="标准文件_二级条标题"/>
    <w:next w:val="44"/>
    <w:qFormat/>
    <w:uiPriority w:val="0"/>
    <w:pPr>
      <w:widowControl w:val="0"/>
      <w:numPr>
        <w:ilvl w:val="3"/>
        <w:numId w:val="1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6">
    <w:name w:val="标准文件_正文表标题"/>
    <w:next w:val="44"/>
    <w:qFormat/>
    <w:uiPriority w:val="0"/>
    <w:pPr>
      <w:numPr>
        <w:ilvl w:val="0"/>
        <w:numId w:val="2"/>
      </w:numPr>
      <w:tabs>
        <w:tab w:val="left" w:pos="0"/>
      </w:tabs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8130</Words>
  <Characters>8541</Characters>
  <Lines>0</Lines>
  <Paragraphs>0</Paragraphs>
  <TotalTime>7</TotalTime>
  <ScaleCrop>false</ScaleCrop>
  <LinksUpToDate>false</LinksUpToDate>
  <CharactersWithSpaces>9025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2023-05-05T09:18:00Z</dcterms:created>
  <dc:creator>17</dc:creator>
  <cp:lastModifiedBy>test</cp:lastModifiedBy>
  <dcterms:modified xsi:type="dcterms:W3CDTF">2025-08-20T16:07:48Z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FF41D95FBA914F77BA3860159DDE5223_13</vt:lpwstr>
  </property>
  <property fmtid="{D5CDD505-2E9C-101B-9397-08002B2CF9AE}" pid="4" name="KSOTemplateDocerSaveRecord">
    <vt:lpwstr>eyJoZGlkIjoiMDljYzUzMWQ4OWI0YzBkYjYzMDRhZTY5ZjZkYmFmYTgiLCJ1c2VySWQiOiI0MTE3NzYxOTkifQ==</vt:lpwstr>
  </property>
</Properties>
</file>