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ascii="仿宋_GB2312" w:eastAsia="仿宋_GB2312"/>
          <w:spacing w:val="6"/>
          <w:sz w:val="30"/>
          <w:szCs w:val="30"/>
        </w:rPr>
      </w:pPr>
    </w:p>
    <w:p>
      <w:pPr>
        <w:pStyle w:val="2"/>
        <w:spacing w:line="576" w:lineRule="exact"/>
        <w:rPr>
          <w:rFonts w:ascii="仿宋_GB2312" w:eastAsia="仿宋_GB2312"/>
          <w:sz w:val="30"/>
          <w:szCs w:val="30"/>
        </w:rPr>
      </w:pPr>
    </w:p>
    <w:p>
      <w:pPr>
        <w:spacing w:line="576" w:lineRule="exact"/>
        <w:jc w:val="left"/>
        <w:rPr>
          <w:rFonts w:ascii="仿宋_GB2312" w:eastAsia="仿宋_GB2312"/>
          <w:spacing w:val="6"/>
          <w:sz w:val="30"/>
          <w:szCs w:val="30"/>
        </w:rPr>
      </w:pPr>
    </w:p>
    <w:p>
      <w:pPr>
        <w:spacing w:line="576" w:lineRule="exact"/>
        <w:jc w:val="left"/>
        <w:rPr>
          <w:rFonts w:ascii="仿宋_GB2312" w:eastAsia="仿宋_GB2312"/>
          <w:spacing w:val="6"/>
          <w:sz w:val="30"/>
          <w:szCs w:val="30"/>
        </w:rPr>
      </w:pPr>
    </w:p>
    <w:p>
      <w:pPr>
        <w:spacing w:line="576" w:lineRule="exact"/>
        <w:rPr>
          <w:rFonts w:ascii="仿宋_GB2312" w:eastAsia="仿宋_GB2312"/>
          <w:spacing w:val="6"/>
          <w:sz w:val="30"/>
          <w:szCs w:val="30"/>
        </w:rPr>
      </w:pPr>
    </w:p>
    <w:p>
      <w:pPr>
        <w:spacing w:line="576" w:lineRule="exact"/>
        <w:rPr>
          <w:rFonts w:ascii="仿宋_GB2312" w:eastAsia="仿宋_GB2312"/>
          <w:spacing w:val="6"/>
          <w:sz w:val="30"/>
          <w:szCs w:val="30"/>
        </w:rPr>
      </w:pPr>
    </w:p>
    <w:p>
      <w:pPr>
        <w:spacing w:line="576" w:lineRule="exact"/>
        <w:rPr>
          <w:rFonts w:ascii="仿宋_GB2312" w:eastAsia="仿宋_GB2312"/>
          <w:spacing w:val="6"/>
          <w:sz w:val="30"/>
          <w:szCs w:val="30"/>
        </w:rPr>
      </w:pPr>
    </w:p>
    <w:p>
      <w:pPr>
        <w:tabs>
          <w:tab w:val="left" w:pos="8280"/>
          <w:tab w:val="left" w:pos="8460"/>
          <w:tab w:val="left" w:pos="8640"/>
        </w:tabs>
        <w:spacing w:line="576" w:lineRule="exact"/>
        <w:jc w:val="center"/>
        <w:rPr>
          <w:rFonts w:ascii="楷体" w:hAnsi="楷体" w:eastAsia="楷体"/>
          <w:spacing w:val="6"/>
          <w:sz w:val="32"/>
          <w:szCs w:val="32"/>
        </w:rPr>
      </w:pPr>
      <w:r>
        <w:rPr>
          <w:rFonts w:hint="eastAsia" w:ascii="仿宋" w:hAnsi="仿宋" w:eastAsia="仿宋"/>
          <w:spacing w:val="6"/>
          <w:sz w:val="32"/>
          <w:szCs w:val="32"/>
        </w:rPr>
        <w:t>九住建字〔2024〕85号</w:t>
      </w:r>
    </w:p>
    <w:p>
      <w:pPr>
        <w:overflowPunct w:val="0"/>
        <w:spacing w:line="500" w:lineRule="exact"/>
        <w:ind w:firstLine="640"/>
        <w:jc w:val="center"/>
        <w:rPr>
          <w:rFonts w:ascii="仿宋_GB2312" w:eastAsia="Times New Roman"/>
        </w:rPr>
      </w:pPr>
      <w:r>
        <w:rPr>
          <w:rFonts w:eastAsia="方正小标宋简体"/>
          <w:color w:val="FF0000"/>
          <w:spacing w:val="100"/>
          <w:sz w:val="96"/>
          <w:szCs w:val="9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92710</wp:posOffset>
                </wp:positionV>
                <wp:extent cx="5600700" cy="0"/>
                <wp:effectExtent l="0" t="10795" r="0" b="17780"/>
                <wp:wrapNone/>
                <wp:docPr id="4" name="直线 4"/>
                <wp:cNvGraphicFramePr/>
                <a:graphic xmlns:a="http://schemas.openxmlformats.org/drawingml/2006/main">
                  <a:graphicData uri="http://schemas.microsoft.com/office/word/2010/wordprocessingShape">
                    <wps:wsp>
                      <wps:cNvCnPr/>
                      <wps:spPr>
                        <a:xfrm>
                          <a:off x="0" y="0"/>
                          <a:ext cx="560070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7.3pt;height:0pt;width:441pt;z-index:251659264;mso-width-relative:page;mso-height-relative:page;" filled="f" stroked="t" coordsize="21600,21600" o:gfxdata="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Ms&#10;lePUAAAABgEAAA8AAAAAAAAAAQAgAAAAIgAAAGRycy9kb3ducmV2LnhtbFBLAQIUABQAAAAIAIdO&#10;4kDGOLVw7gEAAOoDAAAOAAAAAAAAAAEAIAAAACMBAABkcnMvZTJvRG9jLnhtbFBLBQYAAAAABgAG&#10;AFkBAACDBQAAAAA=&#10;">
                <v:fill on="f" focussize="0,0"/>
                <v:stroke weight="1.75pt" color="#FF0000" joinstyle="round"/>
                <v:imagedata o:title=""/>
                <o:lock v:ext="edit" aspectratio="f"/>
              </v:line>
            </w:pict>
          </mc:Fallback>
        </mc:AlternateContent>
      </w:r>
    </w:p>
    <w:p>
      <w:pPr>
        <w:tabs>
          <w:tab w:val="left" w:pos="2475"/>
          <w:tab w:val="left" w:pos="3690"/>
          <w:tab w:val="center" w:pos="4753"/>
        </w:tabs>
        <w:overflowPunct w:val="0"/>
        <w:spacing w:line="700" w:lineRule="exact"/>
        <w:ind w:firstLine="663"/>
        <w:jc w:val="left"/>
        <w:rPr>
          <w:rFonts w:ascii="仿宋_GB2312" w:eastAsia="Times New Roman"/>
        </w:rPr>
      </w:pPr>
      <w:r>
        <w:rPr>
          <w:rFonts w:ascii="仿宋_GB2312" w:eastAsia="Times New Roman"/>
        </w:rPr>
        <w:tab/>
      </w:r>
      <w:r>
        <w:rPr>
          <w:rFonts w:ascii="仿宋_GB2312" w:eastAsia="Times New Roman"/>
        </w:rPr>
        <w:tab/>
      </w:r>
      <w:r>
        <w:rPr>
          <w:rFonts w:ascii="仿宋_GB2312" w:eastAsia="Times New Roman"/>
        </w:rPr>
        <w:tab/>
      </w:r>
    </w:p>
    <w:p>
      <w:pPr>
        <w:pStyle w:val="17"/>
        <w:overflowPunct w:val="0"/>
        <w:rPr>
          <w:spacing w:val="6"/>
        </w:rPr>
      </w:pPr>
      <w:r>
        <w:rPr>
          <w:rFonts w:hint="eastAsia"/>
          <w:spacing w:val="6"/>
        </w:rPr>
        <w:t>关于印发《九江市中心城区住宅专项维修资金使用实施细则》的通知</w:t>
      </w:r>
    </w:p>
    <w:p>
      <w:pPr>
        <w:overflowPunct w:val="0"/>
        <w:spacing w:line="576" w:lineRule="exact"/>
        <w:rPr>
          <w:rFonts w:ascii="仿宋" w:hAnsi="仿宋" w:eastAsia="仿宋" w:cs="仿宋_GB2312"/>
          <w:spacing w:val="6"/>
          <w:sz w:val="32"/>
          <w:szCs w:val="32"/>
        </w:rPr>
      </w:pPr>
    </w:p>
    <w:p>
      <w:pPr>
        <w:overflowPunct w:val="0"/>
        <w:spacing w:line="576" w:lineRule="exact"/>
        <w:jc w:val="left"/>
        <w:rPr>
          <w:rFonts w:ascii="仿宋" w:hAnsi="仿宋" w:eastAsia="仿宋" w:cs="华文中宋"/>
          <w:spacing w:val="6"/>
          <w:sz w:val="32"/>
          <w:szCs w:val="32"/>
        </w:rPr>
      </w:pPr>
      <w:r>
        <w:rPr>
          <w:rFonts w:hint="eastAsia" w:ascii="仿宋" w:hAnsi="仿宋" w:eastAsia="仿宋" w:cs="华文中宋"/>
          <w:spacing w:val="6"/>
          <w:sz w:val="32"/>
          <w:szCs w:val="32"/>
        </w:rPr>
        <w:t>中心城区住建行政主管部门、局属各单位、局机关各科室：</w:t>
      </w:r>
    </w:p>
    <w:p>
      <w:pPr>
        <w:pStyle w:val="18"/>
        <w:overflowPunct w:val="0"/>
        <w:spacing w:line="576" w:lineRule="exact"/>
        <w:ind w:firstLine="650" w:firstLineChars="196"/>
        <w:rPr>
          <w:rFonts w:ascii="仿宋" w:hAnsi="仿宋" w:eastAsia="仿宋" w:cs="仿宋"/>
          <w:spacing w:val="6"/>
          <w:sz w:val="32"/>
          <w:szCs w:val="32"/>
        </w:rPr>
      </w:pPr>
      <w:r>
        <w:rPr>
          <w:rFonts w:hint="eastAsia" w:ascii="仿宋" w:hAnsi="仿宋" w:eastAsia="仿宋" w:cs="仿宋"/>
          <w:spacing w:val="6"/>
          <w:sz w:val="32"/>
          <w:szCs w:val="32"/>
        </w:rPr>
        <w:t xml:space="preserve"> 为加强市中心城区住宅专项维修资金（以下简称“维修资金”）的使用管理，保障住宅共用部位、共用设施设备的维修和正常使用，维护维修资金所有者的合法权益，根据《住宅专项维修资金管理办法》、《江西省物业管理条例》、《江西省商品住宅专项维修资金管理规定》等有关法规政策规定，结合我市实际，制定《九江市中心城区住宅专项维修资金使用实施细则》。现印发给你们，请遵照执行。</w:t>
      </w:r>
    </w:p>
    <w:p>
      <w:pPr>
        <w:pStyle w:val="2"/>
        <w:spacing w:line="550" w:lineRule="exact"/>
        <w:rPr>
          <w:rFonts w:ascii="仿宋" w:hAnsi="仿宋" w:eastAsia="仿宋" w:cs="仿宋"/>
          <w:spacing w:val="6"/>
          <w:sz w:val="32"/>
          <w:szCs w:val="32"/>
        </w:rPr>
      </w:pPr>
      <w:r>
        <w:rPr>
          <w:rFonts w:hint="eastAsia"/>
          <w:spacing w:val="6"/>
        </w:rPr>
        <w:t xml:space="preserve">     </w:t>
      </w:r>
      <w:r>
        <w:rPr>
          <w:rFonts w:hint="eastAsia" w:ascii="仿宋" w:hAnsi="仿宋" w:eastAsia="仿宋" w:cs="仿宋"/>
          <w:spacing w:val="6"/>
          <w:sz w:val="32"/>
          <w:szCs w:val="32"/>
        </w:rPr>
        <w:t>附件：《九江市中心城区住宅专项维修资金使用实施细则》</w:t>
      </w:r>
    </w:p>
    <w:p>
      <w:pPr>
        <w:pStyle w:val="2"/>
        <w:spacing w:line="550" w:lineRule="exact"/>
        <w:rPr>
          <w:spacing w:val="6"/>
        </w:rPr>
      </w:pPr>
    </w:p>
    <w:p>
      <w:pPr>
        <w:pStyle w:val="2"/>
        <w:spacing w:line="550" w:lineRule="exact"/>
        <w:rPr>
          <w:spacing w:val="6"/>
        </w:rPr>
      </w:pPr>
    </w:p>
    <w:p>
      <w:pPr>
        <w:pStyle w:val="2"/>
        <w:spacing w:line="550" w:lineRule="exact"/>
        <w:rPr>
          <w:spacing w:val="6"/>
        </w:rPr>
      </w:pPr>
    </w:p>
    <w:p>
      <w:pPr>
        <w:pStyle w:val="2"/>
        <w:spacing w:line="550" w:lineRule="exact"/>
        <w:rPr>
          <w:spacing w:val="6"/>
        </w:rPr>
      </w:pPr>
    </w:p>
    <w:p>
      <w:pPr>
        <w:overflowPunct w:val="0"/>
        <w:spacing w:line="576" w:lineRule="exact"/>
        <w:ind w:right="840" w:rightChars="400"/>
        <w:jc w:val="right"/>
        <w:rPr>
          <w:rFonts w:ascii="仿宋" w:hAnsi="仿宋" w:eastAsia="仿宋"/>
          <w:spacing w:val="6"/>
          <w:sz w:val="32"/>
          <w:szCs w:val="32"/>
        </w:rPr>
      </w:pPr>
      <w:r>
        <w:rPr>
          <w:rFonts w:hint="eastAsia" w:ascii="仿宋" w:hAnsi="仿宋" w:eastAsia="仿宋"/>
          <w:spacing w:val="6"/>
          <w:sz w:val="32"/>
          <w:szCs w:val="32"/>
        </w:rPr>
        <w:t xml:space="preserve">  2024年5月20日</w:t>
      </w:r>
    </w:p>
    <w:p>
      <w:pPr>
        <w:pStyle w:val="2"/>
        <w:rPr>
          <w:spacing w:val="6"/>
        </w:rPr>
      </w:pPr>
    </w:p>
    <w:p>
      <w:pPr>
        <w:pStyle w:val="2"/>
      </w:pPr>
    </w:p>
    <w:p>
      <w:pPr>
        <w:pStyle w:val="2"/>
      </w:pPr>
    </w:p>
    <w:p>
      <w:pPr>
        <w:pStyle w:val="2"/>
      </w:pPr>
    </w:p>
    <w:p>
      <w:pPr>
        <w:overflowPunct w:val="0"/>
        <w:spacing w:line="576" w:lineRule="exact"/>
        <w:jc w:val="left"/>
        <w:rPr>
          <w:rFonts w:ascii="仿宋" w:hAnsi="仿宋" w:eastAsia="仿宋"/>
          <w:spacing w:val="6"/>
          <w:sz w:val="32"/>
          <w:szCs w:val="32"/>
        </w:rPr>
      </w:pPr>
      <w:r>
        <w:t xml:space="preserve"> </w:t>
      </w:r>
      <w:r>
        <w:rPr>
          <w:rFonts w:hint="eastAsia"/>
        </w:rPr>
        <w:t xml:space="preserve">       </w:t>
      </w:r>
      <w:r>
        <w:rPr>
          <w:rFonts w:hint="eastAsia" w:ascii="仿宋" w:hAnsi="仿宋" w:eastAsia="仿宋"/>
          <w:spacing w:val="6"/>
          <w:sz w:val="32"/>
          <w:szCs w:val="32"/>
        </w:rPr>
        <w:t>（此件主动公开）</w:t>
      </w: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pStyle w:val="2"/>
      </w:pPr>
    </w:p>
    <w:p>
      <w:pPr>
        <w:rPr>
          <w:rFonts w:ascii="黑体" w:hAnsi="黑体" w:eastAsia="黑体" w:cs="黑体"/>
          <w:sz w:val="32"/>
          <w:szCs w:val="32"/>
        </w:rPr>
      </w:pPr>
    </w:p>
    <w:p>
      <w:pPr>
        <w:pStyle w:val="2"/>
      </w:pPr>
    </w:p>
    <w:p>
      <w:pPr>
        <w:pStyle w:val="2"/>
      </w:pPr>
    </w:p>
    <w:p>
      <w:pPr>
        <w:pStyle w:val="2"/>
        <w:overflowPunct w:val="0"/>
        <w:spacing w:line="576" w:lineRule="exact"/>
        <w:jc w:val="both"/>
        <w:rPr>
          <w:rFonts w:ascii="黑体" w:hAnsi="黑体" w:eastAsia="黑体"/>
          <w:spacing w:val="6"/>
          <w:sz w:val="32"/>
          <w:szCs w:val="32"/>
        </w:rPr>
      </w:pPr>
      <w:r>
        <w:rPr>
          <w:rFonts w:hint="eastAsia" w:ascii="黑体" w:hAnsi="黑体" w:eastAsia="黑体"/>
          <w:spacing w:val="6"/>
          <w:sz w:val="32"/>
          <w:szCs w:val="32"/>
        </w:rPr>
        <w:t>附件</w:t>
      </w:r>
    </w:p>
    <w:p>
      <w:pPr>
        <w:pStyle w:val="2"/>
        <w:overflowPunct w:val="0"/>
        <w:spacing w:line="576" w:lineRule="exact"/>
        <w:ind w:firstLine="504" w:firstLineChars="200"/>
        <w:jc w:val="both"/>
        <w:rPr>
          <w:spacing w:val="6"/>
        </w:rPr>
      </w:pPr>
    </w:p>
    <w:p>
      <w:pPr>
        <w:pStyle w:val="2"/>
        <w:overflowPunct w:val="0"/>
        <w:spacing w:line="576"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九江市中心城区住宅专项维修资金</w:t>
      </w:r>
    </w:p>
    <w:p>
      <w:pPr>
        <w:pStyle w:val="2"/>
        <w:overflowPunct w:val="0"/>
        <w:spacing w:line="576"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使用实施细则</w:t>
      </w:r>
    </w:p>
    <w:p>
      <w:pPr>
        <w:pStyle w:val="2"/>
        <w:overflowPunct w:val="0"/>
        <w:spacing w:line="576" w:lineRule="exact"/>
        <w:ind w:firstLine="504" w:firstLineChars="200"/>
        <w:jc w:val="both"/>
        <w:rPr>
          <w:spacing w:val="6"/>
        </w:rPr>
      </w:pPr>
    </w:p>
    <w:p>
      <w:pPr>
        <w:pStyle w:val="2"/>
        <w:overflowPunct w:val="0"/>
        <w:spacing w:line="576" w:lineRule="exact"/>
        <w:ind w:firstLine="664" w:firstLineChars="200"/>
        <w:jc w:val="center"/>
        <w:rPr>
          <w:rFonts w:ascii="黑体" w:hAnsi="黑体" w:eastAsia="黑体"/>
          <w:spacing w:val="6"/>
          <w:sz w:val="32"/>
          <w:szCs w:val="32"/>
        </w:rPr>
      </w:pPr>
      <w:r>
        <w:rPr>
          <w:rFonts w:hint="eastAsia" w:ascii="黑体" w:hAnsi="黑体" w:eastAsia="黑体"/>
          <w:spacing w:val="6"/>
          <w:sz w:val="32"/>
          <w:szCs w:val="32"/>
        </w:rPr>
        <w:t>第一章 总则</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第一条</w:t>
      </w:r>
      <w:r>
        <w:rPr>
          <w:rFonts w:ascii="仿宋" w:hAnsi="仿宋" w:eastAsia="仿宋"/>
          <w:spacing w:val="6"/>
          <w:sz w:val="32"/>
          <w:szCs w:val="32"/>
        </w:rPr>
        <w:t xml:space="preserve">  </w:t>
      </w:r>
      <w:r>
        <w:rPr>
          <w:rFonts w:hint="eastAsia" w:ascii="仿宋" w:hAnsi="仿宋" w:eastAsia="仿宋"/>
          <w:spacing w:val="6"/>
          <w:sz w:val="32"/>
          <w:szCs w:val="32"/>
        </w:rPr>
        <w:t>为加强市中心城区住宅专项维修资金（以下简称“维修资金”）的使用管理，保障住宅共用部位、共用设施设备的维修和正常使用，维护维修资金所有者的合法权益，根据《住宅专项维修资金管理办法》、《江西省物业管理条例》、《九江市物业管理条例》、《江西省商品住宅专项维修资金管理规定》等有关法规政策规定，结合我市实际，制定本实施细则。</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第二条</w:t>
      </w:r>
      <w:r>
        <w:rPr>
          <w:rFonts w:ascii="仿宋" w:hAnsi="仿宋" w:eastAsia="仿宋"/>
          <w:spacing w:val="6"/>
          <w:sz w:val="32"/>
          <w:szCs w:val="32"/>
        </w:rPr>
        <w:t xml:space="preserve">  </w:t>
      </w:r>
      <w:r>
        <w:rPr>
          <w:rFonts w:hint="eastAsia" w:ascii="仿宋" w:hAnsi="仿宋" w:eastAsia="仿宋"/>
          <w:spacing w:val="6"/>
          <w:sz w:val="32"/>
          <w:szCs w:val="32"/>
        </w:rPr>
        <w:t>九江市中心城区范围内商品住宅、已售公有住房（含已上市保障性住房）的使用管理适用本细则。</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第三条</w:t>
      </w:r>
      <w:r>
        <w:rPr>
          <w:rFonts w:ascii="仿宋" w:hAnsi="仿宋" w:eastAsia="仿宋"/>
          <w:spacing w:val="6"/>
          <w:sz w:val="32"/>
          <w:szCs w:val="32"/>
        </w:rPr>
        <w:t xml:space="preserve">  </w:t>
      </w:r>
      <w:r>
        <w:rPr>
          <w:rFonts w:hint="eastAsia" w:ascii="仿宋" w:hAnsi="仿宋" w:eastAsia="仿宋"/>
          <w:spacing w:val="6"/>
          <w:sz w:val="32"/>
          <w:szCs w:val="32"/>
        </w:rPr>
        <w:t>九江市住房和城乡建设局负责住宅专项维修资金的监督和指导工作；九江市住房保障管护中心（以下称市资金代管部门）负责对住宅专项维修资金使用的政策培训、项目核查、服务管理、资金拨付等工作；各辖区物业行政主管部门负责所辖区域内住宅专项维修资金使用的受理、审核、指导、协调等日常工作。</w:t>
      </w:r>
    </w:p>
    <w:p>
      <w:pPr>
        <w:pStyle w:val="2"/>
        <w:overflowPunct w:val="0"/>
        <w:spacing w:line="576" w:lineRule="exact"/>
        <w:ind w:firstLine="664" w:firstLineChars="200"/>
        <w:jc w:val="center"/>
        <w:rPr>
          <w:rFonts w:ascii="黑体" w:hAnsi="黑体" w:eastAsia="黑体"/>
          <w:spacing w:val="6"/>
          <w:sz w:val="32"/>
          <w:szCs w:val="32"/>
        </w:rPr>
      </w:pPr>
      <w:r>
        <w:rPr>
          <w:rFonts w:hint="eastAsia" w:ascii="黑体" w:hAnsi="黑体" w:eastAsia="黑体"/>
          <w:spacing w:val="6"/>
          <w:sz w:val="32"/>
          <w:szCs w:val="32"/>
        </w:rPr>
        <w:t>第二章  维修资金使用条件</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 xml:space="preserve">第四条 </w:t>
      </w:r>
      <w:r>
        <w:rPr>
          <w:rFonts w:ascii="仿宋" w:hAnsi="仿宋" w:eastAsia="仿宋"/>
          <w:spacing w:val="6"/>
          <w:sz w:val="32"/>
          <w:szCs w:val="32"/>
        </w:rPr>
        <w:t xml:space="preserve"> </w:t>
      </w:r>
      <w:r>
        <w:rPr>
          <w:rFonts w:hint="eastAsia" w:ascii="仿宋" w:hAnsi="仿宋" w:eastAsia="仿宋"/>
          <w:spacing w:val="6"/>
          <w:sz w:val="32"/>
          <w:szCs w:val="32"/>
        </w:rPr>
        <w:t>住宅专项维修资金应当遵循方便快捷、公开透明、受益人和负担人一致的原则。</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第五条　住宅专项维修资金应当用于住宅共用部位、共用设施设备保修期满后的维修和更新、改造，不得挪作他用。</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 xml:space="preserve">第六条 </w:t>
      </w:r>
      <w:r>
        <w:rPr>
          <w:rFonts w:ascii="仿宋" w:hAnsi="仿宋" w:eastAsia="仿宋"/>
          <w:spacing w:val="6"/>
          <w:sz w:val="32"/>
          <w:szCs w:val="32"/>
        </w:rPr>
        <w:t xml:space="preserve"> </w:t>
      </w:r>
      <w:r>
        <w:rPr>
          <w:rFonts w:hint="eastAsia" w:ascii="仿宋" w:hAnsi="仿宋" w:eastAsia="仿宋"/>
          <w:spacing w:val="6"/>
          <w:sz w:val="32"/>
          <w:szCs w:val="32"/>
        </w:rPr>
        <w:t>下列费用不得从住宅专项维修资金中列支。</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（一）依法应当由建设单位或者施工单位承担的住宅共用部位、共用设施设备维修和更新、改造费用；</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（二）依法应当由相关单位承担的供水、供电、供气、供热、通讯、有线电视等管线和设施设备的维修、养护费用；</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（三）应当由当事人承担的因人为损坏住宅共用部位、共用设施设备所需的修复费用及住宅专有部位、专有设施设备维修和更新、改造费用；</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（四）根据物业服务合同约定，应当由物业服务企业承担的住宅共用部位、共用设施设备的维修和养护费用；</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（五）违反法律、法规规定和房屋买卖合同约定，占用住宅共用部位、共用设施设备，或改变住宅共用部位、共用设施设备用途后发生的维修和更新、改造费用；</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（六）其他不应列支的情形。</w:t>
      </w:r>
    </w:p>
    <w:p>
      <w:pPr>
        <w:pStyle w:val="2"/>
        <w:overflowPunct w:val="0"/>
        <w:spacing w:line="576" w:lineRule="exact"/>
        <w:ind w:firstLine="664" w:firstLineChars="200"/>
        <w:jc w:val="center"/>
        <w:rPr>
          <w:rFonts w:ascii="黑体" w:hAnsi="黑体" w:eastAsia="黑体"/>
          <w:spacing w:val="6"/>
          <w:sz w:val="32"/>
          <w:szCs w:val="32"/>
        </w:rPr>
      </w:pPr>
      <w:r>
        <w:rPr>
          <w:rFonts w:hint="eastAsia" w:ascii="黑体" w:hAnsi="黑体" w:eastAsia="黑体"/>
          <w:spacing w:val="6"/>
          <w:sz w:val="32"/>
          <w:szCs w:val="32"/>
        </w:rPr>
        <w:t>第三章  维修资金使用分摊</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第七条</w:t>
      </w:r>
      <w:r>
        <w:rPr>
          <w:rFonts w:ascii="仿宋" w:hAnsi="仿宋" w:eastAsia="仿宋"/>
          <w:spacing w:val="6"/>
          <w:sz w:val="32"/>
          <w:szCs w:val="32"/>
        </w:rPr>
        <w:t xml:space="preserve">  </w:t>
      </w:r>
      <w:r>
        <w:rPr>
          <w:rFonts w:hint="eastAsia" w:ascii="仿宋" w:hAnsi="仿宋" w:eastAsia="仿宋"/>
          <w:spacing w:val="6"/>
          <w:sz w:val="32"/>
          <w:szCs w:val="32"/>
        </w:rPr>
        <w:t>住宅共用部位、共用设施设备的维修和更新、改造费用，按照商品住宅之间或者商品住宅与非住宅之间共用部位、共用设施设备的维修和更新、改造费用，由相关业主按照各自拥有物业建筑面积的比例分摊。</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第八条　住宅共用部位、共用设施设备维修和更新、改造，涉及尚未售出的商品住宅、非住宅或公有住房的，开发建设单位或公有住房单位应当按照尚未出售商品住宅或者公有住房的建筑面积，分摊维修和更新、改造费用。</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 xml:space="preserve">第九条 </w:t>
      </w:r>
      <w:r>
        <w:rPr>
          <w:rFonts w:ascii="仿宋" w:hAnsi="仿宋" w:eastAsia="仿宋"/>
          <w:spacing w:val="6"/>
          <w:sz w:val="32"/>
          <w:szCs w:val="32"/>
        </w:rPr>
        <w:t xml:space="preserve"> </w:t>
      </w:r>
      <w:r>
        <w:rPr>
          <w:rFonts w:hint="eastAsia" w:ascii="仿宋" w:hAnsi="仿宋" w:eastAsia="仿宋"/>
          <w:spacing w:val="6"/>
          <w:sz w:val="32"/>
          <w:szCs w:val="32"/>
        </w:rPr>
        <w:t>保修期届满后，物业全体共有部分的维修责任由全体业主承担，物业部分共有部分的维修责任由部分共有业主承担，物业专有部分的维修由该业主承担。住宅共用部位、共用设施设备维修和更新、改造费用分摊基本原则如下：</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（一）房屋屋面及外墙维修和更新、改造由该单元垂直各层的业主按照各自拥有的物业建筑面积的比例分摊。</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（二）房屋的污水、废水、雨水等排放管，单元门、单元门禁系统、门厅、走廊、楼梯、电梯等共用设施设备由该单元垂直各层业主按照各自拥有物业建筑面积的比例分摊。</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三）消防或监控的主机、主管线网等设施设备的维修和更新、改造，由全体业主按各自拥有物业建筑面积的比例分摊；专属于单元、车库、商铺使用的消防、监控等设施设备的维修和更新、改造，由专属于单元、车库、商铺的业主按各自拥有物业建筑面积的比例分摊。</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（四）小区绿地、道路、路灯、围墙、文体设施、共用设施设备用房、服务用房、小区大门及门禁系统，由全体业主按照各自拥有的物业建筑面积的比例分摊。</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（五）二次供水、二次供电、沟渠、池、井、供冷供热系统、非经营性停车场、车库，由所涉及维修和更新、改造的业主按照各自拥有建筑面积的比例分摊。</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（六）结构相连的裙楼与主楼共同分摊。</w:t>
      </w:r>
    </w:p>
    <w:p>
      <w:pPr>
        <w:pStyle w:val="2"/>
        <w:overflowPunct w:val="0"/>
        <w:spacing w:line="576" w:lineRule="exact"/>
        <w:ind w:firstLine="664" w:firstLineChars="200"/>
        <w:jc w:val="center"/>
        <w:rPr>
          <w:rFonts w:ascii="黑体" w:hAnsi="黑体" w:eastAsia="黑体"/>
          <w:spacing w:val="6"/>
          <w:sz w:val="32"/>
          <w:szCs w:val="32"/>
        </w:rPr>
      </w:pPr>
      <w:r>
        <w:rPr>
          <w:rFonts w:hint="eastAsia" w:ascii="黑体" w:hAnsi="黑体" w:eastAsia="黑体"/>
          <w:spacing w:val="6"/>
          <w:sz w:val="32"/>
          <w:szCs w:val="32"/>
        </w:rPr>
        <w:t>第四章  维修资金使用申请</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第十条</w:t>
      </w:r>
      <w:r>
        <w:rPr>
          <w:rFonts w:ascii="仿宋" w:hAnsi="仿宋" w:eastAsia="仿宋"/>
          <w:spacing w:val="6"/>
          <w:sz w:val="32"/>
          <w:szCs w:val="32"/>
        </w:rPr>
        <w:t xml:space="preserve">  </w:t>
      </w:r>
      <w:r>
        <w:rPr>
          <w:rFonts w:hint="eastAsia" w:ascii="仿宋" w:hAnsi="仿宋" w:eastAsia="仿宋"/>
          <w:spacing w:val="6"/>
          <w:sz w:val="32"/>
          <w:szCs w:val="32"/>
        </w:rPr>
        <w:t>住宅专项维修资金的使用，可以由业主委员会（含物业管理委员会，下同）、受益业主代表、受委托的物业服务企业作为申请人提出申请。</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第十一条</w:t>
      </w:r>
      <w:r>
        <w:rPr>
          <w:rFonts w:ascii="仿宋" w:hAnsi="仿宋" w:eastAsia="仿宋"/>
          <w:spacing w:val="6"/>
          <w:sz w:val="32"/>
          <w:szCs w:val="32"/>
        </w:rPr>
        <w:t xml:space="preserve">  </w:t>
      </w:r>
      <w:r>
        <w:rPr>
          <w:rFonts w:hint="eastAsia" w:ascii="仿宋" w:hAnsi="仿宋" w:eastAsia="仿宋"/>
          <w:spacing w:val="6"/>
          <w:sz w:val="32"/>
          <w:szCs w:val="32"/>
        </w:rPr>
        <w:t>申请使用住宅专项维修资金按照以下程序办理：</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一）申请人向辖区物业行政主管部门登记申报维修项目。申请人组织由第三方造价咨询机构、物业服务企业、施工企业、业主委员会或所属社区居民委员会、相关业主代表共同进行现场查勘，确定是否属于住宅专项维修资金使用范围，并明确住宅专项维修资金列支范围及分摊方式。</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二）属于住宅专项维修资金使用范围的，由施工企业拟定《住宅专项维修资金使用方案》，经业委会或社区居民委员会及业主代表审定后，第三方造价咨询机构根据使用方案编制《工程预算书》，征求相关业主意见。经住宅专项维修资金列支范围内专有部分占建筑物总面积双三分之二以上业主表决，并得到参与表决的业主双过半数的同意。涉及改建、重建建筑物及其附属设施的，应当经参与表决专有部分面积四分之三以上的业主且参与表决人数四分之三以上的业主同意，并在小区明显位置进行公示。监督方（社区居民委员会）要对业主签字表决真实性按不少于10%比例进行电话或上门核查。</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三）申请人持《住宅专项维修资金使用方案》、《工程预算书》及业主签字表决等材料报辖区物业行政主管部门，提出维修资金使用申请。辖区物业行政主管部门对申请人提交申报材料进行审核，符合条件的出具《审核通知单》。</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四）申请人取得《审核通知单》后组织维修。没有聘请施工监理的项目，由所辖社区居民委员会、业主委员会、物业服务企业、受益业主代表共同做好现场施工监督工作；聘请施工监理的项目，由监理单位负责现场监理工作，并做好监理日志及留存施工期间的影像资料。</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五）维修项目竣工后，申请人组织由第三方造价咨询机构，物业服务企业、施工企业、业主委员会及所辖社区居民委员会、相关业主代表联合进行维修项目验收，并现场签署验收报告，验收人员不得少于7人，业主人员比例不得低于总人数的50%，并由第三方造价咨询机构进行结算审价，审价结果公示七天。申请人将《住宅专项维修资金使用方案》、《工程预算书》、《维修范围验收表》、《工程结算书》、《工程结算审核书》公示照片等材料报辖区物业行政主管部门，提出住宅专项维修资金结算申请。</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（六）辖区物业行政主管部门将审核通过的项目相关审批材料报市资金代管部门申请拨付资金。市资金代管部门根据辖区物业行政主管部门的申请意见，划转可列支住宅专项维修资金至维修施工企业。</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第十二条　住宅专项维修资金按法规要求划转业主大会管理后，需要使用住宅专项维修资金的，按照以下程序办理：</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一）物业服务企业应当根据业主、业主委员会或者社区居民委员会的意见及查勘结果，提出住宅共用部位、共用设施设备维修和更新、改造计划建议，制定维修和更新、改造方案。没有聘请物业服务企业的，由相关业主、业主委员会或者社区居民委员会提出计划建议，并在辖区物业行政主管部门指导下，委托相关单位制定维修和更新、改造方案。</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（二）维修和更新、改造方案应当经维修资金列支范围内专有部分占建筑物总面积双三分之二以上业主表决，并得到参与表决的业主双过半数的同意，在小区明显位置进行公示。</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（三）申请人提交下列材料向辖区物业行政主管部门备案：</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1．维修和更新、改造方案；</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2．相关业主或者业主大会书面确认证明；</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3．维修和更新、改造方案公示证明；</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4．住宅专项维修资金账面余额证明。</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符合本规定第十六条规定的，还应提交委托第三方造价咨询机构出具的《工程预算书》。</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（四）辖区物业行政主管部门备案后，专户银行依据备案证明和申请人的要求将维修和更新、改造工程预算资金分批划转至维修单位。</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（五）申请人实施维修和更新、改造工程。</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（六）工程竣工后，业主委员会和社区居民委员会应当组织相关业主、物业服务企业、施工企业等对工程质量进行验收，并签署验收报告，验收人员不得少于7人，业主人员比例不得低于总人数的50%。</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（七）物业维修、更新、改造完成后，物业服务企业或相关单位按照工程量情况作出结算书，并进行公示。</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第十三条</w:t>
      </w:r>
      <w:r>
        <w:rPr>
          <w:rFonts w:ascii="仿宋" w:hAnsi="仿宋" w:eastAsia="仿宋"/>
          <w:spacing w:val="6"/>
          <w:sz w:val="32"/>
          <w:szCs w:val="32"/>
        </w:rPr>
        <w:t xml:space="preserve">  </w:t>
      </w:r>
      <w:r>
        <w:rPr>
          <w:rFonts w:hint="eastAsia" w:ascii="仿宋" w:hAnsi="仿宋" w:eastAsia="仿宋"/>
          <w:spacing w:val="6"/>
          <w:sz w:val="32"/>
          <w:szCs w:val="32"/>
        </w:rPr>
        <w:t>在物业发生紧急情况时，已聘请物业服务企业管理的，物业服务企业应立即组织人员采取安全防范措施，并向业主委员会及社区居民委员会通报有关情况；未聘请物业服务企业管理的物业，由业主委员会或相关业主向所辖社区居民委员会通报有关情况，业主委员会或社区居民委员会立即组织人员采取安全防范措施。</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发生下列危及房屋安全及人身安全情形之一，需立即对住宅共用部位、共用设施设备进行应急维修和更新、改造的，由业主大会或业主委员会组成或委托的申请人组织应急维修：</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（一）电梯故障危及人身安全或者严重影响业主日常生活，经特种设备检验检测机构、其他有资质的电梯专业检测机构或者电梯制造单位出具安全评估意见认定或者整改通知书的。</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（二）消防系统中涉及的设施设备存在安全隐患或者发生故障，经消防救援机构出具整改通知书的。</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（三）房屋发生严重沉降、倾斜、开裂，严重危及房屋安全，经有资质的专业检测机构出具证明的。</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（四）房屋外墙存在脱落、剥落等安全隐患，经有资质的专业检测机构核实并认定的。</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（五）屋顶、屋面、外墙面发生渗漏，或者地下室发生积水，严重影响房屋正常使用和安全，经有资质的专业检测机构核实并认定的。</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（六）二次供水、排水、排污系统中涉及的设施设备发生故障，影响使用，经专业机构核实并认定的，但由专业经营单位负责维修、养护的除外。</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（七）其他危及房屋安全、人身财产安全以及严重影响业主日常生活的紧急情况，经专业机构核实并认定的。</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以上情况经辖区物业行政主管部门核查属实，确需使用住宅专项维修资金进行应急维修，可以不经住宅专项维修资金列支范围内专有部分占建筑物总面积三分之二以上的业主且占总人数三分之二以上的业主表决，使用该物业管理区域内专有部分内业主的住宅专项维修资金。</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第十四条 申请住宅专项维修资金应急使用按照以下程序办理：</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一）申请人向辖区物业行政主管部门进行应急维修项目报备，并在24小时内组织相应鉴定（检测）机构、相关业主代表、所辖社区居民委员会、施工企业和第三方造价咨询机构进行现场勘查，共同确认维修范围、明确维修资金列支范围及分摊方式。</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二）属于维修资金应急使用范围的，由申请人、业主代表、施工企业共同编制《住宅专项维修资金使用方案》，第三方造价咨询机构出具《工程预算书》。申请人将相关专业鉴定（检测）机构出具的意见书或整改通知在小区公告，公告期不少于2天。</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三）申请人按照《住宅专项维修资金使用方案》开展维修。没有聘请施工监理的项目，由业主委员会及所辖社区居民委员会、物业服务企业、受益业主共同做好现场施工监督工作；聘请施工监理的项目，由监理单位负责现场监理工作，并做好监理日志及留存施工期间的影像资料。</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四）施工结束后，由申请人组织第三方专业机构（含有监理项目的监理单位）、业主委员会及所辖社区居民委员会、物业服务企业、受益业主代表进行施工验收，并现场签署验收报告，验收人员不得少于7人，业主人员比例不得低于总人数的50%，验收合格并完成结算审计后进行公示。申请人将《住宅专项维修资金使用方案》、《工程预算书》、《维修范围验收表》、《工程结算书》、《工程结算审核书》等材料报辖区物业行政主管部门，提出维修资金结算申请（聘请施工监理的项目还应提供监理合同、监理日志及工作总结）。</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（五）辖区物业行政主管部门应在五个工作日内审核项目结算材料，由市资金代管部门对项目资金进行审批后，划转可列支维修资金至维修施工企业。</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第十五条</w:t>
      </w:r>
      <w:r>
        <w:rPr>
          <w:rFonts w:ascii="仿宋" w:hAnsi="仿宋" w:eastAsia="仿宋"/>
          <w:spacing w:val="6"/>
          <w:sz w:val="32"/>
          <w:szCs w:val="32"/>
        </w:rPr>
        <w:t xml:space="preserve">  </w:t>
      </w:r>
      <w:r>
        <w:rPr>
          <w:rFonts w:hint="eastAsia" w:ascii="仿宋" w:hAnsi="仿宋" w:eastAsia="仿宋"/>
          <w:spacing w:val="6"/>
          <w:sz w:val="32"/>
          <w:szCs w:val="32"/>
        </w:rPr>
        <w:t>对严重影响业主正常生活出行和存有重大安全隐患的维修事项，经专业机构出具鉴定意见书并留存影像资料及坏损物证，可报辖区物业行政主管部门登记同意先组织维修，后补办相关手续。</w:t>
      </w:r>
    </w:p>
    <w:p>
      <w:pPr>
        <w:pStyle w:val="2"/>
        <w:overflowPunct w:val="0"/>
        <w:spacing w:line="576" w:lineRule="exact"/>
        <w:ind w:firstLine="664" w:firstLineChars="200"/>
        <w:jc w:val="center"/>
        <w:rPr>
          <w:rFonts w:ascii="黑体" w:hAnsi="黑体" w:eastAsia="黑体"/>
          <w:spacing w:val="6"/>
          <w:sz w:val="32"/>
          <w:szCs w:val="32"/>
        </w:rPr>
      </w:pPr>
      <w:r>
        <w:rPr>
          <w:rFonts w:hint="eastAsia" w:ascii="黑体" w:hAnsi="黑体" w:eastAsia="黑体"/>
          <w:spacing w:val="6"/>
          <w:sz w:val="32"/>
          <w:szCs w:val="32"/>
        </w:rPr>
        <w:t>第五章  维修项目相关要求</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第十六条</w:t>
      </w:r>
      <w:r>
        <w:rPr>
          <w:rFonts w:ascii="仿宋" w:hAnsi="仿宋" w:eastAsia="仿宋"/>
          <w:spacing w:val="6"/>
          <w:sz w:val="32"/>
          <w:szCs w:val="32"/>
        </w:rPr>
        <w:t xml:space="preserve">  </w:t>
      </w:r>
      <w:r>
        <w:rPr>
          <w:rFonts w:hint="eastAsia" w:ascii="仿宋" w:hAnsi="仿宋" w:eastAsia="仿宋"/>
          <w:spacing w:val="6"/>
          <w:sz w:val="32"/>
          <w:szCs w:val="32"/>
        </w:rPr>
        <w:t>单项维修工程在1万元（含）以上的，申请人应当委托具有法定资质的第三方造价咨询机构进行审核；单项维修工程在50万（含）以上的，可聘请监理机构实施监理；单项维修工程造价在100万元（含）以上的，鼓励采取招标投标方式选择施工单位；单项合同估算价超过国家发改委《必须招标的工程项目规定》（第16号令）要求的，应当按照相关规定执行。</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第十七条</w:t>
      </w:r>
      <w:r>
        <w:rPr>
          <w:rFonts w:ascii="仿宋" w:hAnsi="仿宋" w:eastAsia="仿宋"/>
          <w:spacing w:val="6"/>
          <w:sz w:val="32"/>
          <w:szCs w:val="32"/>
        </w:rPr>
        <w:t xml:space="preserve">  </w:t>
      </w:r>
      <w:r>
        <w:rPr>
          <w:rFonts w:hint="eastAsia" w:ascii="仿宋" w:hAnsi="仿宋" w:eastAsia="仿宋"/>
          <w:spacing w:val="6"/>
          <w:sz w:val="32"/>
          <w:szCs w:val="32"/>
        </w:rPr>
        <w:t>建立维修施工、第三方造价咨询企业服务平台，由申请人按自愿原则选用。选用方式如下：</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（一）随机抽选施工企业、第三方造价咨询机构的，申请人应通过维修资金信息系统平台采取随机方式抽选。</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二）自主选择施工企业、工程造价咨询机构的，应当由业主委员会及所辖社区居民委员会、物业服务企业、受益业主共同确认，确认人员不得少于7人，受益业主比例不得低于总人数的50%，并将确认机构在小区内公示。</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第十八条</w:t>
      </w:r>
      <w:r>
        <w:rPr>
          <w:rFonts w:ascii="仿宋" w:hAnsi="仿宋" w:eastAsia="仿宋"/>
          <w:spacing w:val="6"/>
          <w:sz w:val="32"/>
          <w:szCs w:val="32"/>
        </w:rPr>
        <w:t xml:space="preserve">  </w:t>
      </w:r>
      <w:r>
        <w:rPr>
          <w:rFonts w:hint="eastAsia" w:ascii="仿宋" w:hAnsi="仿宋" w:eastAsia="仿宋"/>
          <w:spacing w:val="6"/>
          <w:sz w:val="32"/>
          <w:szCs w:val="32"/>
        </w:rPr>
        <w:t>所选施工企业、第三方造价咨询机构及上岗施工作业人员需具备相关企业资质证书、施工企业安全生产许可证、高空作业操作证、特种设备操作证、以及购买人身意外险等。维修项目实施前和实施过程中，申请人应对施工企业、作业人员相关从业资质进行登记。</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第十九条</w:t>
      </w:r>
      <w:r>
        <w:rPr>
          <w:rFonts w:ascii="仿宋" w:hAnsi="仿宋" w:eastAsia="仿宋"/>
          <w:spacing w:val="6"/>
          <w:sz w:val="32"/>
          <w:szCs w:val="32"/>
        </w:rPr>
        <w:t xml:space="preserve">  </w:t>
      </w:r>
      <w:r>
        <w:rPr>
          <w:rFonts w:hint="eastAsia" w:ascii="仿宋" w:hAnsi="仿宋" w:eastAsia="仿宋"/>
          <w:spacing w:val="6"/>
          <w:sz w:val="32"/>
          <w:szCs w:val="32"/>
        </w:rPr>
        <w:t>申请人应当根据维修和更新、改造事项合理制定维修方案，控制工程造价，对工程预算和工程审计报告进行审核。</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第二十条</w:t>
      </w:r>
      <w:r>
        <w:rPr>
          <w:rFonts w:ascii="仿宋" w:hAnsi="仿宋" w:eastAsia="仿宋"/>
          <w:spacing w:val="6"/>
          <w:sz w:val="32"/>
          <w:szCs w:val="32"/>
        </w:rPr>
        <w:t xml:space="preserve">  </w:t>
      </w:r>
      <w:r>
        <w:rPr>
          <w:rFonts w:hint="eastAsia" w:ascii="仿宋" w:hAnsi="仿宋" w:eastAsia="仿宋"/>
          <w:spacing w:val="6"/>
          <w:sz w:val="32"/>
          <w:szCs w:val="32"/>
        </w:rPr>
        <w:t>维修和更新、改造项目施工时，应当按照维修资金使用方案实施，因维修项目实际情况确需增加维修费的，且増加的维修费用超出预算金额在10%以内的，需经第三方造价咨询机构、业主委员会及所辖社区居民委员会、物业服务企业、受益业主代表进行预算外签字认定；超出预算金额10％的，经维修资金列支范围内专有部分占建筑物总面积双三分之二以上业主表决，并得到参与表决的业主双过半数的同意。</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第二十一条</w:t>
      </w:r>
      <w:r>
        <w:rPr>
          <w:rFonts w:ascii="仿宋" w:hAnsi="仿宋" w:eastAsia="仿宋"/>
          <w:spacing w:val="6"/>
          <w:sz w:val="32"/>
          <w:szCs w:val="32"/>
        </w:rPr>
        <w:t xml:space="preserve">  </w:t>
      </w:r>
      <w:r>
        <w:rPr>
          <w:rFonts w:hint="eastAsia" w:ascii="仿宋" w:hAnsi="仿宋" w:eastAsia="仿宋"/>
          <w:spacing w:val="6"/>
          <w:sz w:val="32"/>
          <w:szCs w:val="32"/>
        </w:rPr>
        <w:t>参与查勘或验收成员共同认定是否存在共用设施设备报废后可回收的残值，残值资金转入住宅专项维修资金滚存使用。</w:t>
      </w:r>
    </w:p>
    <w:p>
      <w:pPr>
        <w:pStyle w:val="2"/>
        <w:overflowPunct w:val="0"/>
        <w:spacing w:line="576" w:lineRule="exact"/>
        <w:ind w:firstLine="664" w:firstLineChars="200"/>
        <w:jc w:val="center"/>
        <w:rPr>
          <w:rFonts w:ascii="黑体" w:hAnsi="黑体" w:eastAsia="黑体"/>
          <w:spacing w:val="6"/>
          <w:sz w:val="32"/>
          <w:szCs w:val="32"/>
        </w:rPr>
      </w:pPr>
      <w:r>
        <w:rPr>
          <w:rFonts w:hint="eastAsia" w:ascii="黑体" w:hAnsi="黑体" w:eastAsia="黑体"/>
          <w:spacing w:val="6"/>
          <w:sz w:val="32"/>
          <w:szCs w:val="32"/>
        </w:rPr>
        <w:t>第六章  附则</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第二十二条</w:t>
      </w:r>
      <w:r>
        <w:rPr>
          <w:rFonts w:ascii="仿宋" w:hAnsi="仿宋" w:eastAsia="仿宋"/>
          <w:spacing w:val="6"/>
          <w:sz w:val="32"/>
          <w:szCs w:val="32"/>
        </w:rPr>
        <w:t xml:space="preserve">  </w:t>
      </w:r>
      <w:r>
        <w:rPr>
          <w:rFonts w:hint="eastAsia" w:ascii="仿宋" w:hAnsi="仿宋" w:eastAsia="仿宋"/>
          <w:spacing w:val="6"/>
          <w:sz w:val="32"/>
          <w:szCs w:val="32"/>
        </w:rPr>
        <w:t>住宅专项维修资金使用实行工程审计和使用程序审核，维修资金使用申请人应当对其提供材料的真实性、合法性、有效性负责，隐瞒真实情况或者提供虚假材料骗取、套取维修资金的，纳入企业信用管理，并承担相应的法律责任。</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第二十三条</w:t>
      </w:r>
      <w:r>
        <w:rPr>
          <w:rFonts w:ascii="仿宋" w:hAnsi="仿宋" w:eastAsia="仿宋"/>
          <w:spacing w:val="6"/>
          <w:sz w:val="32"/>
          <w:szCs w:val="32"/>
        </w:rPr>
        <w:t xml:space="preserve">  </w:t>
      </w:r>
      <w:r>
        <w:rPr>
          <w:rFonts w:hint="eastAsia" w:ascii="仿宋" w:hAnsi="仿宋" w:eastAsia="仿宋"/>
          <w:spacing w:val="6"/>
          <w:sz w:val="32"/>
          <w:szCs w:val="32"/>
        </w:rPr>
        <w:t>本细则由市住房和城乡建设局负责解释。</w:t>
      </w:r>
    </w:p>
    <w:p>
      <w:pPr>
        <w:pStyle w:val="2"/>
        <w:overflowPunct w:val="0"/>
        <w:spacing w:line="576" w:lineRule="exact"/>
        <w:ind w:firstLine="664" w:firstLineChars="200"/>
        <w:jc w:val="both"/>
        <w:rPr>
          <w:rFonts w:ascii="仿宋" w:hAnsi="仿宋" w:eastAsia="仿宋"/>
          <w:spacing w:val="6"/>
          <w:sz w:val="32"/>
          <w:szCs w:val="32"/>
        </w:rPr>
      </w:pPr>
      <w:r>
        <w:rPr>
          <w:rFonts w:hint="eastAsia" w:ascii="仿宋" w:hAnsi="仿宋" w:eastAsia="仿宋"/>
          <w:spacing w:val="6"/>
          <w:sz w:val="32"/>
          <w:szCs w:val="32"/>
        </w:rPr>
        <w:t>第二十四条</w:t>
      </w:r>
      <w:r>
        <w:rPr>
          <w:rFonts w:ascii="仿宋" w:hAnsi="仿宋" w:eastAsia="仿宋"/>
          <w:spacing w:val="6"/>
          <w:sz w:val="32"/>
          <w:szCs w:val="32"/>
        </w:rPr>
        <w:t xml:space="preserve">  </w:t>
      </w:r>
      <w:r>
        <w:rPr>
          <w:rFonts w:hint="eastAsia" w:ascii="仿宋" w:hAnsi="仿宋" w:eastAsia="仿宋"/>
          <w:spacing w:val="6"/>
          <w:sz w:val="32"/>
          <w:szCs w:val="32"/>
        </w:rPr>
        <w:t>柴桑区以及九江行政区划范围内的各县（市）可依据本办法，结合本地实际，制定本行政区域内的住宅专项维修资金使用管理实施细则。</w:t>
      </w:r>
    </w:p>
    <w:p>
      <w:pPr>
        <w:pStyle w:val="2"/>
        <w:overflowPunct w:val="0"/>
        <w:spacing w:line="576" w:lineRule="exact"/>
        <w:ind w:firstLine="664" w:firstLineChars="200"/>
        <w:jc w:val="both"/>
        <w:rPr>
          <w:rFonts w:ascii="仿宋" w:hAnsi="仿宋" w:eastAsia="仿宋"/>
          <w:spacing w:val="6"/>
        </w:rPr>
      </w:pPr>
      <w:r>
        <w:rPr>
          <w:rFonts w:hint="eastAsia" w:ascii="仿宋" w:hAnsi="仿宋" w:eastAsia="仿宋"/>
          <w:spacing w:val="6"/>
          <w:sz w:val="32"/>
          <w:szCs w:val="32"/>
        </w:rPr>
        <w:t>第二十五条</w:t>
      </w:r>
      <w:r>
        <w:rPr>
          <w:rFonts w:ascii="仿宋" w:hAnsi="仿宋" w:eastAsia="仿宋"/>
          <w:spacing w:val="6"/>
          <w:sz w:val="32"/>
          <w:szCs w:val="32"/>
        </w:rPr>
        <w:t xml:space="preserve">  </w:t>
      </w:r>
      <w:r>
        <w:rPr>
          <w:rFonts w:hint="eastAsia" w:ascii="仿宋" w:hAnsi="仿宋" w:eastAsia="仿宋"/>
          <w:spacing w:val="6"/>
          <w:sz w:val="32"/>
          <w:szCs w:val="32"/>
        </w:rPr>
        <w:t>本细则自印发之日起施行，此前已申请使用住宅专项维修资金的项目，仍按原规定办理。原有相关规定与本细则不一致的，以本细则为准。</w:t>
      </w:r>
    </w:p>
    <w:p>
      <w:pPr>
        <w:pStyle w:val="2"/>
        <w:overflowPunct w:val="0"/>
        <w:spacing w:line="540" w:lineRule="exact"/>
        <w:rPr>
          <w:rFonts w:ascii="仿宋" w:hAnsi="仿宋" w:eastAsia="仿宋"/>
        </w:rPr>
      </w:pPr>
    </w:p>
    <w:p>
      <w:pPr>
        <w:pStyle w:val="2"/>
        <w:overflowPunct w:val="0"/>
        <w:spacing w:line="576" w:lineRule="exact"/>
        <w:rPr>
          <w:rFonts w:ascii="仿宋" w:hAnsi="仿宋" w:eastAsia="仿宋"/>
        </w:rPr>
      </w:pPr>
    </w:p>
    <w:p>
      <w:pPr>
        <w:pStyle w:val="2"/>
        <w:overflowPunct w:val="0"/>
        <w:spacing w:line="576" w:lineRule="exact"/>
      </w:pPr>
    </w:p>
    <w:p>
      <w:pPr>
        <w:pStyle w:val="2"/>
        <w:overflowPunct w:val="0"/>
        <w:spacing w:line="576" w:lineRule="exact"/>
      </w:pPr>
    </w:p>
    <w:p>
      <w:pPr>
        <w:pStyle w:val="2"/>
        <w:overflowPunct w:val="0"/>
        <w:spacing w:line="576" w:lineRule="exact"/>
      </w:pPr>
    </w:p>
    <w:p>
      <w:pPr>
        <w:pStyle w:val="2"/>
        <w:overflowPunct w:val="0"/>
        <w:spacing w:line="576" w:lineRule="exact"/>
      </w:pPr>
    </w:p>
    <w:p>
      <w:pPr>
        <w:pStyle w:val="2"/>
        <w:overflowPunct w:val="0"/>
        <w:spacing w:line="576" w:lineRule="exact"/>
      </w:pPr>
    </w:p>
    <w:p>
      <w:pPr>
        <w:pStyle w:val="2"/>
        <w:overflowPunct w:val="0"/>
        <w:spacing w:line="576" w:lineRule="exact"/>
      </w:pPr>
    </w:p>
    <w:p>
      <w:pPr>
        <w:pStyle w:val="2"/>
        <w:overflowPunct w:val="0"/>
        <w:spacing w:line="576" w:lineRule="exact"/>
      </w:pPr>
    </w:p>
    <w:p>
      <w:pPr>
        <w:pStyle w:val="2"/>
        <w:overflowPunct w:val="0"/>
        <w:spacing w:line="576" w:lineRule="exact"/>
      </w:pPr>
    </w:p>
    <w:p>
      <w:pPr>
        <w:pStyle w:val="2"/>
        <w:overflowPunct w:val="0"/>
        <w:spacing w:line="576" w:lineRule="exact"/>
      </w:pPr>
    </w:p>
    <w:p>
      <w:pPr>
        <w:pStyle w:val="2"/>
        <w:overflowPunct w:val="0"/>
        <w:spacing w:line="576" w:lineRule="exact"/>
      </w:pPr>
    </w:p>
    <w:p>
      <w:pPr>
        <w:pStyle w:val="2"/>
        <w:overflowPunct w:val="0"/>
        <w:spacing w:line="576" w:lineRule="exact"/>
      </w:pPr>
    </w:p>
    <w:p>
      <w:pPr>
        <w:pStyle w:val="2"/>
        <w:overflowPunct w:val="0"/>
        <w:spacing w:line="576" w:lineRule="exact"/>
      </w:pPr>
    </w:p>
    <w:p>
      <w:pPr>
        <w:pStyle w:val="2"/>
        <w:overflowPunct w:val="0"/>
        <w:spacing w:line="576" w:lineRule="exact"/>
      </w:pPr>
    </w:p>
    <w:p>
      <w:pPr>
        <w:pStyle w:val="2"/>
        <w:overflowPunct w:val="0"/>
        <w:spacing w:line="576" w:lineRule="exact"/>
      </w:pPr>
    </w:p>
    <w:p>
      <w:pPr>
        <w:pStyle w:val="2"/>
        <w:overflowPunct w:val="0"/>
        <w:spacing w:line="576" w:lineRule="exact"/>
      </w:pPr>
    </w:p>
    <w:p>
      <w:pPr>
        <w:pStyle w:val="2"/>
        <w:overflowPunct w:val="0"/>
        <w:spacing w:line="576" w:lineRule="exact"/>
      </w:pPr>
    </w:p>
    <w:p>
      <w:pPr>
        <w:overflowPunct w:val="0"/>
        <w:spacing w:line="580" w:lineRule="exact"/>
        <w:ind w:right="210" w:rightChars="100"/>
        <w:rPr>
          <w:rFonts w:ascii="仿宋" w:hAnsi="仿宋" w:eastAsia="仿宋"/>
          <w:sz w:val="28"/>
          <w:szCs w:val="28"/>
        </w:rPr>
      </w:pPr>
      <w:bookmarkStart w:id="0" w:name="_GoBack"/>
      <w:bookmarkEnd w:id="0"/>
    </w:p>
    <w:sectPr>
      <w:footerReference r:id="rId3" w:type="default"/>
      <w:footerReference r:id="rId4" w:type="even"/>
      <w:pgSz w:w="11906" w:h="16838"/>
      <w:pgMar w:top="2098" w:right="1531" w:bottom="1985"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_GB2312">
    <w:altName w:val="Lucida Console"/>
    <w:panose1 w:val="00000000000000000000"/>
    <w:charset w:val="00"/>
    <w:family w:val="moder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52107"/>
      <w:docPartObj>
        <w:docPartGallery w:val="AutoText"/>
      </w:docPartObj>
    </w:sdtPr>
    <w:sdtContent>
      <w:p>
        <w:pPr>
          <w:pStyle w:val="5"/>
          <w:numPr>
            <w:ilvl w:val="0"/>
            <w:numId w:val="1"/>
          </w:numPr>
          <w:jc w:val="right"/>
        </w:pP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52121"/>
      <w:docPartObj>
        <w:docPartGallery w:val="AutoText"/>
      </w:docPartObj>
    </w:sdtPr>
    <w:sdtContent>
      <w:p>
        <w:pPr>
          <w:pStyle w:val="5"/>
          <w:numPr>
            <w:ilvl w:val="0"/>
            <w:numId w:val="2"/>
          </w:numPr>
        </w:pP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561D9"/>
    <w:multiLevelType w:val="multilevel"/>
    <w:tmpl w:val="093561D9"/>
    <w:lvl w:ilvl="0" w:tentative="0">
      <w:start w:val="5"/>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D0A6B7F"/>
    <w:multiLevelType w:val="multilevel"/>
    <w:tmpl w:val="6D0A6B7F"/>
    <w:lvl w:ilvl="0" w:tentative="0">
      <w:start w:val="5"/>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YWEzNzRjZDQ0YzEzODEyNTVkM2M2ZWIzMjYwNjgifQ=="/>
  </w:docVars>
  <w:rsids>
    <w:rsidRoot w:val="344A2BAA"/>
    <w:rsid w:val="00005644"/>
    <w:rsid w:val="000113D7"/>
    <w:rsid w:val="00016A28"/>
    <w:rsid w:val="000248BB"/>
    <w:rsid w:val="00025414"/>
    <w:rsid w:val="000342D8"/>
    <w:rsid w:val="0003702E"/>
    <w:rsid w:val="00037A65"/>
    <w:rsid w:val="00037C31"/>
    <w:rsid w:val="00043C75"/>
    <w:rsid w:val="00050A9B"/>
    <w:rsid w:val="00051060"/>
    <w:rsid w:val="00056F08"/>
    <w:rsid w:val="000627FE"/>
    <w:rsid w:val="0007252F"/>
    <w:rsid w:val="00080A0B"/>
    <w:rsid w:val="000827D6"/>
    <w:rsid w:val="00086120"/>
    <w:rsid w:val="000A4454"/>
    <w:rsid w:val="000A6FD1"/>
    <w:rsid w:val="000B0316"/>
    <w:rsid w:val="000B2F85"/>
    <w:rsid w:val="000B51F9"/>
    <w:rsid w:val="000B5B10"/>
    <w:rsid w:val="000B5D18"/>
    <w:rsid w:val="000C0CA3"/>
    <w:rsid w:val="000C1591"/>
    <w:rsid w:val="000D3A42"/>
    <w:rsid w:val="000D4BD9"/>
    <w:rsid w:val="000D6081"/>
    <w:rsid w:val="000D79AF"/>
    <w:rsid w:val="000E35B4"/>
    <w:rsid w:val="000F1E91"/>
    <w:rsid w:val="000F78D1"/>
    <w:rsid w:val="00100819"/>
    <w:rsid w:val="001059B2"/>
    <w:rsid w:val="00111C12"/>
    <w:rsid w:val="00113323"/>
    <w:rsid w:val="00115022"/>
    <w:rsid w:val="00115091"/>
    <w:rsid w:val="001174CB"/>
    <w:rsid w:val="00120FA0"/>
    <w:rsid w:val="00126764"/>
    <w:rsid w:val="00131B92"/>
    <w:rsid w:val="00133AFF"/>
    <w:rsid w:val="00134210"/>
    <w:rsid w:val="00142C39"/>
    <w:rsid w:val="001432B4"/>
    <w:rsid w:val="00143FE2"/>
    <w:rsid w:val="00147C78"/>
    <w:rsid w:val="00155A1D"/>
    <w:rsid w:val="00170D02"/>
    <w:rsid w:val="00171CF8"/>
    <w:rsid w:val="001760CC"/>
    <w:rsid w:val="00182031"/>
    <w:rsid w:val="00182A10"/>
    <w:rsid w:val="0018332B"/>
    <w:rsid w:val="00185C86"/>
    <w:rsid w:val="001919D0"/>
    <w:rsid w:val="00193845"/>
    <w:rsid w:val="00193CC6"/>
    <w:rsid w:val="00193EFB"/>
    <w:rsid w:val="0019685E"/>
    <w:rsid w:val="00196BC6"/>
    <w:rsid w:val="001A0B66"/>
    <w:rsid w:val="001A177D"/>
    <w:rsid w:val="001A47EA"/>
    <w:rsid w:val="001A4CAD"/>
    <w:rsid w:val="001A69EE"/>
    <w:rsid w:val="001B2FA1"/>
    <w:rsid w:val="001B3E51"/>
    <w:rsid w:val="001C6F7D"/>
    <w:rsid w:val="001C7383"/>
    <w:rsid w:val="001C7C66"/>
    <w:rsid w:val="001D3146"/>
    <w:rsid w:val="001D5410"/>
    <w:rsid w:val="001E0BAE"/>
    <w:rsid w:val="001E53CD"/>
    <w:rsid w:val="001E579F"/>
    <w:rsid w:val="001F138A"/>
    <w:rsid w:val="001F1E2E"/>
    <w:rsid w:val="001F1F03"/>
    <w:rsid w:val="002032AB"/>
    <w:rsid w:val="00206BE3"/>
    <w:rsid w:val="0020751B"/>
    <w:rsid w:val="00223718"/>
    <w:rsid w:val="0022427D"/>
    <w:rsid w:val="00226E4D"/>
    <w:rsid w:val="00230F53"/>
    <w:rsid w:val="00233BED"/>
    <w:rsid w:val="00233E21"/>
    <w:rsid w:val="00236966"/>
    <w:rsid w:val="002453B6"/>
    <w:rsid w:val="00252584"/>
    <w:rsid w:val="00260DD8"/>
    <w:rsid w:val="00264519"/>
    <w:rsid w:val="00265D0C"/>
    <w:rsid w:val="00266119"/>
    <w:rsid w:val="00273611"/>
    <w:rsid w:val="002743D9"/>
    <w:rsid w:val="00275280"/>
    <w:rsid w:val="00275434"/>
    <w:rsid w:val="002814BA"/>
    <w:rsid w:val="002820CD"/>
    <w:rsid w:val="00282A3C"/>
    <w:rsid w:val="00284C72"/>
    <w:rsid w:val="0028538C"/>
    <w:rsid w:val="00287399"/>
    <w:rsid w:val="00292CB4"/>
    <w:rsid w:val="002974CF"/>
    <w:rsid w:val="002A17D0"/>
    <w:rsid w:val="002B00AD"/>
    <w:rsid w:val="002B4B1C"/>
    <w:rsid w:val="002B7691"/>
    <w:rsid w:val="002C29A1"/>
    <w:rsid w:val="002C4D6B"/>
    <w:rsid w:val="002E12FB"/>
    <w:rsid w:val="002E1FAF"/>
    <w:rsid w:val="002E225A"/>
    <w:rsid w:val="002E509A"/>
    <w:rsid w:val="002F0278"/>
    <w:rsid w:val="002F0DD8"/>
    <w:rsid w:val="002F1F11"/>
    <w:rsid w:val="002F42F5"/>
    <w:rsid w:val="002F55A7"/>
    <w:rsid w:val="002F7601"/>
    <w:rsid w:val="00301B48"/>
    <w:rsid w:val="003139A2"/>
    <w:rsid w:val="003151FF"/>
    <w:rsid w:val="00323D42"/>
    <w:rsid w:val="00324FCB"/>
    <w:rsid w:val="00331C52"/>
    <w:rsid w:val="00332A43"/>
    <w:rsid w:val="00333544"/>
    <w:rsid w:val="003349A8"/>
    <w:rsid w:val="00335A41"/>
    <w:rsid w:val="00335D9C"/>
    <w:rsid w:val="00341765"/>
    <w:rsid w:val="00344A36"/>
    <w:rsid w:val="0035034C"/>
    <w:rsid w:val="00353DA3"/>
    <w:rsid w:val="00353F41"/>
    <w:rsid w:val="00360B20"/>
    <w:rsid w:val="00362FE3"/>
    <w:rsid w:val="003642CA"/>
    <w:rsid w:val="00367EFE"/>
    <w:rsid w:val="003841CE"/>
    <w:rsid w:val="00393CF4"/>
    <w:rsid w:val="00395776"/>
    <w:rsid w:val="00395D72"/>
    <w:rsid w:val="003A51A3"/>
    <w:rsid w:val="003A6C65"/>
    <w:rsid w:val="003A6C96"/>
    <w:rsid w:val="003B000C"/>
    <w:rsid w:val="003B1FD7"/>
    <w:rsid w:val="003B6940"/>
    <w:rsid w:val="003B6DA5"/>
    <w:rsid w:val="003B70E7"/>
    <w:rsid w:val="003B7A19"/>
    <w:rsid w:val="003B7A4D"/>
    <w:rsid w:val="003B7CFE"/>
    <w:rsid w:val="003C0C0D"/>
    <w:rsid w:val="003C496E"/>
    <w:rsid w:val="003C4E19"/>
    <w:rsid w:val="003C4EF0"/>
    <w:rsid w:val="003C635A"/>
    <w:rsid w:val="003D31F9"/>
    <w:rsid w:val="003D4594"/>
    <w:rsid w:val="003D5C73"/>
    <w:rsid w:val="003E2960"/>
    <w:rsid w:val="003E4425"/>
    <w:rsid w:val="003E6980"/>
    <w:rsid w:val="003E727C"/>
    <w:rsid w:val="003F1D38"/>
    <w:rsid w:val="003F38E6"/>
    <w:rsid w:val="004019EB"/>
    <w:rsid w:val="00401B78"/>
    <w:rsid w:val="00406868"/>
    <w:rsid w:val="0041483F"/>
    <w:rsid w:val="00420009"/>
    <w:rsid w:val="00421CEC"/>
    <w:rsid w:val="00422D67"/>
    <w:rsid w:val="00427F56"/>
    <w:rsid w:val="004307F9"/>
    <w:rsid w:val="00431CC3"/>
    <w:rsid w:val="00431EC5"/>
    <w:rsid w:val="0043491B"/>
    <w:rsid w:val="00451C6D"/>
    <w:rsid w:val="004528B9"/>
    <w:rsid w:val="00452D8C"/>
    <w:rsid w:val="00453A37"/>
    <w:rsid w:val="004604B5"/>
    <w:rsid w:val="0046316F"/>
    <w:rsid w:val="004632F4"/>
    <w:rsid w:val="004640CE"/>
    <w:rsid w:val="004810EE"/>
    <w:rsid w:val="00482D43"/>
    <w:rsid w:val="004914FA"/>
    <w:rsid w:val="004977FA"/>
    <w:rsid w:val="004A52E4"/>
    <w:rsid w:val="004A7B17"/>
    <w:rsid w:val="004B009A"/>
    <w:rsid w:val="004B1B2E"/>
    <w:rsid w:val="004B4CA7"/>
    <w:rsid w:val="004C0CC4"/>
    <w:rsid w:val="004C1410"/>
    <w:rsid w:val="004C16AF"/>
    <w:rsid w:val="004C50A9"/>
    <w:rsid w:val="004C56EB"/>
    <w:rsid w:val="004E59F9"/>
    <w:rsid w:val="004E70E2"/>
    <w:rsid w:val="004E7E66"/>
    <w:rsid w:val="004F43B7"/>
    <w:rsid w:val="004F491C"/>
    <w:rsid w:val="004F6341"/>
    <w:rsid w:val="00502C15"/>
    <w:rsid w:val="005041D7"/>
    <w:rsid w:val="005059C1"/>
    <w:rsid w:val="00510490"/>
    <w:rsid w:val="005115CE"/>
    <w:rsid w:val="00523D49"/>
    <w:rsid w:val="00525574"/>
    <w:rsid w:val="00525D7F"/>
    <w:rsid w:val="00525DA3"/>
    <w:rsid w:val="00530923"/>
    <w:rsid w:val="005358E9"/>
    <w:rsid w:val="00540D26"/>
    <w:rsid w:val="0054221E"/>
    <w:rsid w:val="005457C3"/>
    <w:rsid w:val="0054736D"/>
    <w:rsid w:val="005548B0"/>
    <w:rsid w:val="00555824"/>
    <w:rsid w:val="005616BA"/>
    <w:rsid w:val="00564096"/>
    <w:rsid w:val="005643F9"/>
    <w:rsid w:val="00572407"/>
    <w:rsid w:val="00572D9B"/>
    <w:rsid w:val="00574172"/>
    <w:rsid w:val="005847E1"/>
    <w:rsid w:val="00590764"/>
    <w:rsid w:val="00591987"/>
    <w:rsid w:val="00591A05"/>
    <w:rsid w:val="00592901"/>
    <w:rsid w:val="0059656F"/>
    <w:rsid w:val="0059750C"/>
    <w:rsid w:val="005A183B"/>
    <w:rsid w:val="005A1EB1"/>
    <w:rsid w:val="005A4881"/>
    <w:rsid w:val="005A6886"/>
    <w:rsid w:val="005B2716"/>
    <w:rsid w:val="005B52B4"/>
    <w:rsid w:val="005D1804"/>
    <w:rsid w:val="005D6B3E"/>
    <w:rsid w:val="005E6318"/>
    <w:rsid w:val="005F1DEF"/>
    <w:rsid w:val="005F3A42"/>
    <w:rsid w:val="005F61F3"/>
    <w:rsid w:val="005F75BA"/>
    <w:rsid w:val="00601304"/>
    <w:rsid w:val="00603463"/>
    <w:rsid w:val="006051B0"/>
    <w:rsid w:val="00610C2B"/>
    <w:rsid w:val="006131DB"/>
    <w:rsid w:val="00614431"/>
    <w:rsid w:val="00617E67"/>
    <w:rsid w:val="006233DC"/>
    <w:rsid w:val="006249E8"/>
    <w:rsid w:val="006272FD"/>
    <w:rsid w:val="00631CE1"/>
    <w:rsid w:val="00633F3A"/>
    <w:rsid w:val="00637020"/>
    <w:rsid w:val="00651EC2"/>
    <w:rsid w:val="00654BF4"/>
    <w:rsid w:val="00670860"/>
    <w:rsid w:val="006710BF"/>
    <w:rsid w:val="006744AF"/>
    <w:rsid w:val="00677D2E"/>
    <w:rsid w:val="00684D42"/>
    <w:rsid w:val="006A0334"/>
    <w:rsid w:val="006A09EE"/>
    <w:rsid w:val="006A65AB"/>
    <w:rsid w:val="006B415D"/>
    <w:rsid w:val="006B424F"/>
    <w:rsid w:val="006C093E"/>
    <w:rsid w:val="006C1D32"/>
    <w:rsid w:val="006C32B4"/>
    <w:rsid w:val="006D1038"/>
    <w:rsid w:val="006D10F8"/>
    <w:rsid w:val="006D5213"/>
    <w:rsid w:val="006D5E1E"/>
    <w:rsid w:val="006D7BFB"/>
    <w:rsid w:val="006E0A3F"/>
    <w:rsid w:val="006E1B37"/>
    <w:rsid w:val="006E3295"/>
    <w:rsid w:val="006E478D"/>
    <w:rsid w:val="006F605C"/>
    <w:rsid w:val="006F693C"/>
    <w:rsid w:val="007034FC"/>
    <w:rsid w:val="007052BF"/>
    <w:rsid w:val="007078E2"/>
    <w:rsid w:val="00710934"/>
    <w:rsid w:val="0071799B"/>
    <w:rsid w:val="00722056"/>
    <w:rsid w:val="007226BB"/>
    <w:rsid w:val="00723EEF"/>
    <w:rsid w:val="007309CE"/>
    <w:rsid w:val="007314BF"/>
    <w:rsid w:val="00731A96"/>
    <w:rsid w:val="00737CDA"/>
    <w:rsid w:val="00745E08"/>
    <w:rsid w:val="007476D7"/>
    <w:rsid w:val="0075057B"/>
    <w:rsid w:val="00752EEE"/>
    <w:rsid w:val="007557FA"/>
    <w:rsid w:val="00760341"/>
    <w:rsid w:val="007648D6"/>
    <w:rsid w:val="00764FDE"/>
    <w:rsid w:val="00766919"/>
    <w:rsid w:val="007765ED"/>
    <w:rsid w:val="007926F8"/>
    <w:rsid w:val="00792ACE"/>
    <w:rsid w:val="007A283A"/>
    <w:rsid w:val="007A3294"/>
    <w:rsid w:val="007B0BEB"/>
    <w:rsid w:val="007B317D"/>
    <w:rsid w:val="007C082B"/>
    <w:rsid w:val="007C0CC5"/>
    <w:rsid w:val="007C5F6B"/>
    <w:rsid w:val="007D2B19"/>
    <w:rsid w:val="007D6D9E"/>
    <w:rsid w:val="007E3F83"/>
    <w:rsid w:val="007E53B6"/>
    <w:rsid w:val="007F01E7"/>
    <w:rsid w:val="007F65F8"/>
    <w:rsid w:val="00810890"/>
    <w:rsid w:val="008178D0"/>
    <w:rsid w:val="00824EF7"/>
    <w:rsid w:val="00827C43"/>
    <w:rsid w:val="00830B89"/>
    <w:rsid w:val="0083105C"/>
    <w:rsid w:val="00831919"/>
    <w:rsid w:val="00835251"/>
    <w:rsid w:val="0083641F"/>
    <w:rsid w:val="00840406"/>
    <w:rsid w:val="00847FCD"/>
    <w:rsid w:val="008522D5"/>
    <w:rsid w:val="0085254C"/>
    <w:rsid w:val="00861F3E"/>
    <w:rsid w:val="008629FD"/>
    <w:rsid w:val="00865AF0"/>
    <w:rsid w:val="00871E50"/>
    <w:rsid w:val="00876377"/>
    <w:rsid w:val="00880360"/>
    <w:rsid w:val="00887EE1"/>
    <w:rsid w:val="008901A1"/>
    <w:rsid w:val="0089476A"/>
    <w:rsid w:val="008947BD"/>
    <w:rsid w:val="00895F39"/>
    <w:rsid w:val="008A6DF9"/>
    <w:rsid w:val="008A6F40"/>
    <w:rsid w:val="008B07E4"/>
    <w:rsid w:val="008B0D84"/>
    <w:rsid w:val="008C2551"/>
    <w:rsid w:val="008C350E"/>
    <w:rsid w:val="008C48CB"/>
    <w:rsid w:val="008C7108"/>
    <w:rsid w:val="008D03B5"/>
    <w:rsid w:val="008D0923"/>
    <w:rsid w:val="008D7ECF"/>
    <w:rsid w:val="008E1EB8"/>
    <w:rsid w:val="008E28E3"/>
    <w:rsid w:val="008E56B6"/>
    <w:rsid w:val="008E587E"/>
    <w:rsid w:val="008F122C"/>
    <w:rsid w:val="008F5FAC"/>
    <w:rsid w:val="008F7B46"/>
    <w:rsid w:val="00900942"/>
    <w:rsid w:val="0090115B"/>
    <w:rsid w:val="00905983"/>
    <w:rsid w:val="00907FBA"/>
    <w:rsid w:val="00910C8B"/>
    <w:rsid w:val="00912C04"/>
    <w:rsid w:val="009162AC"/>
    <w:rsid w:val="00917580"/>
    <w:rsid w:val="009248C6"/>
    <w:rsid w:val="0092524F"/>
    <w:rsid w:val="0092614A"/>
    <w:rsid w:val="0093161F"/>
    <w:rsid w:val="00934F36"/>
    <w:rsid w:val="009364B3"/>
    <w:rsid w:val="00937C3E"/>
    <w:rsid w:val="00953B30"/>
    <w:rsid w:val="00955106"/>
    <w:rsid w:val="00956649"/>
    <w:rsid w:val="00957B9E"/>
    <w:rsid w:val="00962F02"/>
    <w:rsid w:val="00974BA3"/>
    <w:rsid w:val="009757B9"/>
    <w:rsid w:val="00981A29"/>
    <w:rsid w:val="00981C4F"/>
    <w:rsid w:val="00982C32"/>
    <w:rsid w:val="0098309E"/>
    <w:rsid w:val="0098366B"/>
    <w:rsid w:val="00986FAA"/>
    <w:rsid w:val="009927B4"/>
    <w:rsid w:val="0099334B"/>
    <w:rsid w:val="009968DF"/>
    <w:rsid w:val="00996C94"/>
    <w:rsid w:val="009B5940"/>
    <w:rsid w:val="009C273B"/>
    <w:rsid w:val="009C387F"/>
    <w:rsid w:val="009C4085"/>
    <w:rsid w:val="009D262C"/>
    <w:rsid w:val="009D3A1E"/>
    <w:rsid w:val="009D7172"/>
    <w:rsid w:val="009E023A"/>
    <w:rsid w:val="009E075D"/>
    <w:rsid w:val="009E4BBE"/>
    <w:rsid w:val="009E5E05"/>
    <w:rsid w:val="009F0867"/>
    <w:rsid w:val="009F1730"/>
    <w:rsid w:val="009F34A9"/>
    <w:rsid w:val="00A006AC"/>
    <w:rsid w:val="00A020B3"/>
    <w:rsid w:val="00A032EE"/>
    <w:rsid w:val="00A10348"/>
    <w:rsid w:val="00A13516"/>
    <w:rsid w:val="00A1379F"/>
    <w:rsid w:val="00A24402"/>
    <w:rsid w:val="00A31056"/>
    <w:rsid w:val="00A31AB2"/>
    <w:rsid w:val="00A31DC8"/>
    <w:rsid w:val="00A34865"/>
    <w:rsid w:val="00A3565B"/>
    <w:rsid w:val="00A435C2"/>
    <w:rsid w:val="00A530F3"/>
    <w:rsid w:val="00A61D62"/>
    <w:rsid w:val="00A64A7F"/>
    <w:rsid w:val="00A659FD"/>
    <w:rsid w:val="00A667B4"/>
    <w:rsid w:val="00A74489"/>
    <w:rsid w:val="00A76642"/>
    <w:rsid w:val="00A810B1"/>
    <w:rsid w:val="00A8347F"/>
    <w:rsid w:val="00A859BF"/>
    <w:rsid w:val="00A870BC"/>
    <w:rsid w:val="00A973CC"/>
    <w:rsid w:val="00AA3766"/>
    <w:rsid w:val="00AB0A18"/>
    <w:rsid w:val="00AB57E4"/>
    <w:rsid w:val="00AB6E51"/>
    <w:rsid w:val="00AB70DE"/>
    <w:rsid w:val="00AC0CA8"/>
    <w:rsid w:val="00AC104A"/>
    <w:rsid w:val="00AC3EEC"/>
    <w:rsid w:val="00AC7BD4"/>
    <w:rsid w:val="00AD0449"/>
    <w:rsid w:val="00AD06FD"/>
    <w:rsid w:val="00AD2BD2"/>
    <w:rsid w:val="00AD6A60"/>
    <w:rsid w:val="00AF5990"/>
    <w:rsid w:val="00B00DC5"/>
    <w:rsid w:val="00B118F9"/>
    <w:rsid w:val="00B13B9F"/>
    <w:rsid w:val="00B16CFE"/>
    <w:rsid w:val="00B16F0C"/>
    <w:rsid w:val="00B22D47"/>
    <w:rsid w:val="00B237F2"/>
    <w:rsid w:val="00B23B64"/>
    <w:rsid w:val="00B31835"/>
    <w:rsid w:val="00B34B78"/>
    <w:rsid w:val="00B3605F"/>
    <w:rsid w:val="00B36714"/>
    <w:rsid w:val="00B36E62"/>
    <w:rsid w:val="00B44F30"/>
    <w:rsid w:val="00B535CE"/>
    <w:rsid w:val="00B62A5E"/>
    <w:rsid w:val="00B65FEF"/>
    <w:rsid w:val="00B67DB3"/>
    <w:rsid w:val="00B701EA"/>
    <w:rsid w:val="00B70E29"/>
    <w:rsid w:val="00B7434E"/>
    <w:rsid w:val="00B77539"/>
    <w:rsid w:val="00B9551A"/>
    <w:rsid w:val="00BA2C36"/>
    <w:rsid w:val="00BA72EF"/>
    <w:rsid w:val="00BB1281"/>
    <w:rsid w:val="00BB1AFD"/>
    <w:rsid w:val="00BB25F2"/>
    <w:rsid w:val="00BB3F79"/>
    <w:rsid w:val="00BB774F"/>
    <w:rsid w:val="00BC5776"/>
    <w:rsid w:val="00BE0A41"/>
    <w:rsid w:val="00BF3698"/>
    <w:rsid w:val="00BF62BA"/>
    <w:rsid w:val="00BF7FFE"/>
    <w:rsid w:val="00C048A5"/>
    <w:rsid w:val="00C146B3"/>
    <w:rsid w:val="00C150EF"/>
    <w:rsid w:val="00C203B5"/>
    <w:rsid w:val="00C204B6"/>
    <w:rsid w:val="00C227C9"/>
    <w:rsid w:val="00C345B2"/>
    <w:rsid w:val="00C350EB"/>
    <w:rsid w:val="00C357A6"/>
    <w:rsid w:val="00C35842"/>
    <w:rsid w:val="00C37C1E"/>
    <w:rsid w:val="00C37F91"/>
    <w:rsid w:val="00C45937"/>
    <w:rsid w:val="00C52DD2"/>
    <w:rsid w:val="00C579A3"/>
    <w:rsid w:val="00C65099"/>
    <w:rsid w:val="00C66A28"/>
    <w:rsid w:val="00C671D5"/>
    <w:rsid w:val="00C679EF"/>
    <w:rsid w:val="00C70EF4"/>
    <w:rsid w:val="00C72311"/>
    <w:rsid w:val="00C81471"/>
    <w:rsid w:val="00C817BE"/>
    <w:rsid w:val="00C83C71"/>
    <w:rsid w:val="00C84EE4"/>
    <w:rsid w:val="00C86F5F"/>
    <w:rsid w:val="00C8731C"/>
    <w:rsid w:val="00C974F7"/>
    <w:rsid w:val="00C976BC"/>
    <w:rsid w:val="00CA170D"/>
    <w:rsid w:val="00CA3C56"/>
    <w:rsid w:val="00CB5FB3"/>
    <w:rsid w:val="00CC0996"/>
    <w:rsid w:val="00CC51D7"/>
    <w:rsid w:val="00CC682F"/>
    <w:rsid w:val="00CC6CC3"/>
    <w:rsid w:val="00CD238F"/>
    <w:rsid w:val="00CD2918"/>
    <w:rsid w:val="00CD4DD6"/>
    <w:rsid w:val="00CE1FA8"/>
    <w:rsid w:val="00CE75E9"/>
    <w:rsid w:val="00CE7B0D"/>
    <w:rsid w:val="00CF1B72"/>
    <w:rsid w:val="00D01AC5"/>
    <w:rsid w:val="00D0245F"/>
    <w:rsid w:val="00D0439F"/>
    <w:rsid w:val="00D16074"/>
    <w:rsid w:val="00D2353E"/>
    <w:rsid w:val="00D24721"/>
    <w:rsid w:val="00D249D3"/>
    <w:rsid w:val="00D30030"/>
    <w:rsid w:val="00D406E4"/>
    <w:rsid w:val="00D4189B"/>
    <w:rsid w:val="00D4692E"/>
    <w:rsid w:val="00D50E24"/>
    <w:rsid w:val="00D53B23"/>
    <w:rsid w:val="00D55529"/>
    <w:rsid w:val="00D578B6"/>
    <w:rsid w:val="00D66D0E"/>
    <w:rsid w:val="00D678DB"/>
    <w:rsid w:val="00D7458F"/>
    <w:rsid w:val="00D75DCF"/>
    <w:rsid w:val="00D8170C"/>
    <w:rsid w:val="00D83139"/>
    <w:rsid w:val="00D86A38"/>
    <w:rsid w:val="00D92DEA"/>
    <w:rsid w:val="00D97113"/>
    <w:rsid w:val="00DA43B8"/>
    <w:rsid w:val="00DB47F7"/>
    <w:rsid w:val="00DC01EB"/>
    <w:rsid w:val="00DC20BB"/>
    <w:rsid w:val="00DD3472"/>
    <w:rsid w:val="00DD7E83"/>
    <w:rsid w:val="00DE0BB2"/>
    <w:rsid w:val="00DE3C18"/>
    <w:rsid w:val="00DE484A"/>
    <w:rsid w:val="00DE4BC7"/>
    <w:rsid w:val="00DE4C03"/>
    <w:rsid w:val="00DF18D2"/>
    <w:rsid w:val="00DF4251"/>
    <w:rsid w:val="00E038A9"/>
    <w:rsid w:val="00E047F3"/>
    <w:rsid w:val="00E052E4"/>
    <w:rsid w:val="00E0691E"/>
    <w:rsid w:val="00E106F8"/>
    <w:rsid w:val="00E13067"/>
    <w:rsid w:val="00E1650C"/>
    <w:rsid w:val="00E202E6"/>
    <w:rsid w:val="00E33928"/>
    <w:rsid w:val="00E34CA5"/>
    <w:rsid w:val="00E41C5F"/>
    <w:rsid w:val="00E50C1A"/>
    <w:rsid w:val="00E51AD9"/>
    <w:rsid w:val="00E55BA0"/>
    <w:rsid w:val="00E7087E"/>
    <w:rsid w:val="00E74C88"/>
    <w:rsid w:val="00E80E5A"/>
    <w:rsid w:val="00E80FE6"/>
    <w:rsid w:val="00E81240"/>
    <w:rsid w:val="00E8328A"/>
    <w:rsid w:val="00EA0111"/>
    <w:rsid w:val="00EA3244"/>
    <w:rsid w:val="00EB411E"/>
    <w:rsid w:val="00EC627F"/>
    <w:rsid w:val="00EC76F7"/>
    <w:rsid w:val="00ED7048"/>
    <w:rsid w:val="00EE2EA6"/>
    <w:rsid w:val="00EE59CC"/>
    <w:rsid w:val="00EE6A83"/>
    <w:rsid w:val="00EE745B"/>
    <w:rsid w:val="00EF01AC"/>
    <w:rsid w:val="00EF3B3C"/>
    <w:rsid w:val="00EF59A2"/>
    <w:rsid w:val="00EF65E6"/>
    <w:rsid w:val="00F05204"/>
    <w:rsid w:val="00F063D9"/>
    <w:rsid w:val="00F06FD6"/>
    <w:rsid w:val="00F12C82"/>
    <w:rsid w:val="00F23A2E"/>
    <w:rsid w:val="00F246B7"/>
    <w:rsid w:val="00F479FB"/>
    <w:rsid w:val="00F532DD"/>
    <w:rsid w:val="00F54E00"/>
    <w:rsid w:val="00F5545E"/>
    <w:rsid w:val="00F6298D"/>
    <w:rsid w:val="00F66A78"/>
    <w:rsid w:val="00F71CCA"/>
    <w:rsid w:val="00F7315D"/>
    <w:rsid w:val="00F82893"/>
    <w:rsid w:val="00F8548F"/>
    <w:rsid w:val="00F94568"/>
    <w:rsid w:val="00FA030A"/>
    <w:rsid w:val="00FA0F7C"/>
    <w:rsid w:val="00FA507F"/>
    <w:rsid w:val="00FB00A0"/>
    <w:rsid w:val="00FB24C9"/>
    <w:rsid w:val="00FB45E7"/>
    <w:rsid w:val="00FC163D"/>
    <w:rsid w:val="00FC5587"/>
    <w:rsid w:val="00FC5ADB"/>
    <w:rsid w:val="00FC6541"/>
    <w:rsid w:val="00FD17E3"/>
    <w:rsid w:val="00FD1835"/>
    <w:rsid w:val="00FD2CEA"/>
    <w:rsid w:val="00FD3CCE"/>
    <w:rsid w:val="00FD669C"/>
    <w:rsid w:val="00FE1E8B"/>
    <w:rsid w:val="00FE2073"/>
    <w:rsid w:val="00FE3017"/>
    <w:rsid w:val="00FE6C87"/>
    <w:rsid w:val="00FE7AE7"/>
    <w:rsid w:val="00FF7FBF"/>
    <w:rsid w:val="01981F44"/>
    <w:rsid w:val="03D85E86"/>
    <w:rsid w:val="03D90633"/>
    <w:rsid w:val="04546818"/>
    <w:rsid w:val="045D0F76"/>
    <w:rsid w:val="04662376"/>
    <w:rsid w:val="04E1301E"/>
    <w:rsid w:val="055D5CC6"/>
    <w:rsid w:val="06D849CD"/>
    <w:rsid w:val="0762316A"/>
    <w:rsid w:val="098159AB"/>
    <w:rsid w:val="0A8B3190"/>
    <w:rsid w:val="0AF02AC9"/>
    <w:rsid w:val="0B4A7B9F"/>
    <w:rsid w:val="0B721BA5"/>
    <w:rsid w:val="0C5B7758"/>
    <w:rsid w:val="0D89498A"/>
    <w:rsid w:val="0D8B5121"/>
    <w:rsid w:val="0E705E7D"/>
    <w:rsid w:val="0E9F32AC"/>
    <w:rsid w:val="0F512FE8"/>
    <w:rsid w:val="0F7C3159"/>
    <w:rsid w:val="10051AE2"/>
    <w:rsid w:val="11015E2C"/>
    <w:rsid w:val="111D22C0"/>
    <w:rsid w:val="11242630"/>
    <w:rsid w:val="12FC02A9"/>
    <w:rsid w:val="13226864"/>
    <w:rsid w:val="13365C61"/>
    <w:rsid w:val="13760746"/>
    <w:rsid w:val="13B93CC3"/>
    <w:rsid w:val="14120F2A"/>
    <w:rsid w:val="147E3889"/>
    <w:rsid w:val="14913E76"/>
    <w:rsid w:val="14FD1971"/>
    <w:rsid w:val="15114AB2"/>
    <w:rsid w:val="16303A49"/>
    <w:rsid w:val="164C7CBB"/>
    <w:rsid w:val="164F1F99"/>
    <w:rsid w:val="166B75DC"/>
    <w:rsid w:val="16D377D2"/>
    <w:rsid w:val="170C695D"/>
    <w:rsid w:val="17A240DD"/>
    <w:rsid w:val="191A6FD8"/>
    <w:rsid w:val="19A337B7"/>
    <w:rsid w:val="19B27583"/>
    <w:rsid w:val="19E02512"/>
    <w:rsid w:val="1A063023"/>
    <w:rsid w:val="1A4B35C8"/>
    <w:rsid w:val="1ABC6D2E"/>
    <w:rsid w:val="1B0128EB"/>
    <w:rsid w:val="1BE61C89"/>
    <w:rsid w:val="1CC36E4D"/>
    <w:rsid w:val="1D4A4F4C"/>
    <w:rsid w:val="1D65363A"/>
    <w:rsid w:val="1D887F2F"/>
    <w:rsid w:val="1DBE6B8A"/>
    <w:rsid w:val="1FB70A7B"/>
    <w:rsid w:val="20131E38"/>
    <w:rsid w:val="204513A8"/>
    <w:rsid w:val="20804B4B"/>
    <w:rsid w:val="2126766F"/>
    <w:rsid w:val="21AE0BAF"/>
    <w:rsid w:val="22AA2710"/>
    <w:rsid w:val="22BE467E"/>
    <w:rsid w:val="234C5E29"/>
    <w:rsid w:val="2539412F"/>
    <w:rsid w:val="253B1D49"/>
    <w:rsid w:val="269B5684"/>
    <w:rsid w:val="26DF3B46"/>
    <w:rsid w:val="27283742"/>
    <w:rsid w:val="28401AE4"/>
    <w:rsid w:val="28DA57AA"/>
    <w:rsid w:val="28DD0B98"/>
    <w:rsid w:val="28FB1503"/>
    <w:rsid w:val="294D6F36"/>
    <w:rsid w:val="2A2336E1"/>
    <w:rsid w:val="2BBB3DDA"/>
    <w:rsid w:val="2C7E22C8"/>
    <w:rsid w:val="2CE942E3"/>
    <w:rsid w:val="2D256FAF"/>
    <w:rsid w:val="2DDA0991"/>
    <w:rsid w:val="2E8669C1"/>
    <w:rsid w:val="2F0B616E"/>
    <w:rsid w:val="2F5253E7"/>
    <w:rsid w:val="2F5D3127"/>
    <w:rsid w:val="2FD65E4E"/>
    <w:rsid w:val="2FD759F4"/>
    <w:rsid w:val="3030056E"/>
    <w:rsid w:val="30305F5B"/>
    <w:rsid w:val="32847FCF"/>
    <w:rsid w:val="32EF1140"/>
    <w:rsid w:val="334635B7"/>
    <w:rsid w:val="33DC3312"/>
    <w:rsid w:val="341855BF"/>
    <w:rsid w:val="344A2BAA"/>
    <w:rsid w:val="35F136EE"/>
    <w:rsid w:val="36455FD5"/>
    <w:rsid w:val="368758BC"/>
    <w:rsid w:val="36B37C7E"/>
    <w:rsid w:val="374B1F94"/>
    <w:rsid w:val="39357AFB"/>
    <w:rsid w:val="39E53232"/>
    <w:rsid w:val="3A780F9F"/>
    <w:rsid w:val="3A840BD7"/>
    <w:rsid w:val="3BEF6F90"/>
    <w:rsid w:val="3C13728F"/>
    <w:rsid w:val="3C490CDC"/>
    <w:rsid w:val="3CC1127C"/>
    <w:rsid w:val="3CFC738B"/>
    <w:rsid w:val="3FD76EDD"/>
    <w:rsid w:val="40866218"/>
    <w:rsid w:val="408809D1"/>
    <w:rsid w:val="409A3046"/>
    <w:rsid w:val="40F4288F"/>
    <w:rsid w:val="413D61B9"/>
    <w:rsid w:val="41E55ABD"/>
    <w:rsid w:val="424A16AD"/>
    <w:rsid w:val="434C4660"/>
    <w:rsid w:val="43834858"/>
    <w:rsid w:val="439173C8"/>
    <w:rsid w:val="43A45D1D"/>
    <w:rsid w:val="446E65CB"/>
    <w:rsid w:val="44E27F79"/>
    <w:rsid w:val="45743C7A"/>
    <w:rsid w:val="460E2626"/>
    <w:rsid w:val="475647A6"/>
    <w:rsid w:val="47631C86"/>
    <w:rsid w:val="478A200C"/>
    <w:rsid w:val="47F1657C"/>
    <w:rsid w:val="47F271C3"/>
    <w:rsid w:val="4807257D"/>
    <w:rsid w:val="485F6541"/>
    <w:rsid w:val="487558FD"/>
    <w:rsid w:val="48B53457"/>
    <w:rsid w:val="48D67ED0"/>
    <w:rsid w:val="49091775"/>
    <w:rsid w:val="49DA60AF"/>
    <w:rsid w:val="49F478E2"/>
    <w:rsid w:val="4A752ABE"/>
    <w:rsid w:val="4AAC2A11"/>
    <w:rsid w:val="4AC7547D"/>
    <w:rsid w:val="4B2124AE"/>
    <w:rsid w:val="4B952948"/>
    <w:rsid w:val="4C0A27EC"/>
    <w:rsid w:val="4CAC0B23"/>
    <w:rsid w:val="4D036C9D"/>
    <w:rsid w:val="4D202ED7"/>
    <w:rsid w:val="4D444473"/>
    <w:rsid w:val="4E1B2FD3"/>
    <w:rsid w:val="4E243772"/>
    <w:rsid w:val="4E321F1E"/>
    <w:rsid w:val="4E4B68D2"/>
    <w:rsid w:val="4F3C0D90"/>
    <w:rsid w:val="4FB93835"/>
    <w:rsid w:val="4FBC66BE"/>
    <w:rsid w:val="50705B3F"/>
    <w:rsid w:val="50AB763C"/>
    <w:rsid w:val="50FB6522"/>
    <w:rsid w:val="51185AD4"/>
    <w:rsid w:val="515C74DB"/>
    <w:rsid w:val="5164506F"/>
    <w:rsid w:val="51681F9A"/>
    <w:rsid w:val="520D6FD0"/>
    <w:rsid w:val="52942401"/>
    <w:rsid w:val="52D51784"/>
    <w:rsid w:val="52F95861"/>
    <w:rsid w:val="52FF0142"/>
    <w:rsid w:val="52FF49DC"/>
    <w:rsid w:val="53441681"/>
    <w:rsid w:val="53C4748F"/>
    <w:rsid w:val="54284E19"/>
    <w:rsid w:val="548C4A96"/>
    <w:rsid w:val="5554152F"/>
    <w:rsid w:val="562562BC"/>
    <w:rsid w:val="56D546E5"/>
    <w:rsid w:val="56F5693A"/>
    <w:rsid w:val="57872EE1"/>
    <w:rsid w:val="57F66DA2"/>
    <w:rsid w:val="58097F2F"/>
    <w:rsid w:val="580C2630"/>
    <w:rsid w:val="581F1695"/>
    <w:rsid w:val="5875355A"/>
    <w:rsid w:val="58CF305B"/>
    <w:rsid w:val="58F97CA4"/>
    <w:rsid w:val="59C8344D"/>
    <w:rsid w:val="5A61331C"/>
    <w:rsid w:val="5AB55CFD"/>
    <w:rsid w:val="5B670B71"/>
    <w:rsid w:val="5B813D3C"/>
    <w:rsid w:val="5BE2154F"/>
    <w:rsid w:val="5BE85AD1"/>
    <w:rsid w:val="5C115313"/>
    <w:rsid w:val="5C4B7ED3"/>
    <w:rsid w:val="5C5141BA"/>
    <w:rsid w:val="5C62102A"/>
    <w:rsid w:val="5C8D05B8"/>
    <w:rsid w:val="5D504CE2"/>
    <w:rsid w:val="5D6C02A4"/>
    <w:rsid w:val="5D812D5A"/>
    <w:rsid w:val="5D8555E5"/>
    <w:rsid w:val="5D977A94"/>
    <w:rsid w:val="5D984042"/>
    <w:rsid w:val="5DCA18B7"/>
    <w:rsid w:val="5DD62042"/>
    <w:rsid w:val="5E10598C"/>
    <w:rsid w:val="5EB54151"/>
    <w:rsid w:val="5ED25214"/>
    <w:rsid w:val="5F5471FD"/>
    <w:rsid w:val="5F6D431E"/>
    <w:rsid w:val="5FD62C80"/>
    <w:rsid w:val="60DD2A97"/>
    <w:rsid w:val="619B3130"/>
    <w:rsid w:val="627424B3"/>
    <w:rsid w:val="63110134"/>
    <w:rsid w:val="633F13AE"/>
    <w:rsid w:val="634A7FBA"/>
    <w:rsid w:val="637B150D"/>
    <w:rsid w:val="639022F6"/>
    <w:rsid w:val="63F83E13"/>
    <w:rsid w:val="654D3A33"/>
    <w:rsid w:val="654D6CE9"/>
    <w:rsid w:val="65A67A72"/>
    <w:rsid w:val="6656674E"/>
    <w:rsid w:val="6704215D"/>
    <w:rsid w:val="68277CD3"/>
    <w:rsid w:val="686E7E3C"/>
    <w:rsid w:val="688173B0"/>
    <w:rsid w:val="6886053A"/>
    <w:rsid w:val="691C4347"/>
    <w:rsid w:val="6A181281"/>
    <w:rsid w:val="6A3363A5"/>
    <w:rsid w:val="6AA46553"/>
    <w:rsid w:val="6B3415C2"/>
    <w:rsid w:val="6BF968A9"/>
    <w:rsid w:val="6D576C24"/>
    <w:rsid w:val="6DAB147B"/>
    <w:rsid w:val="6DCC7A70"/>
    <w:rsid w:val="6E487600"/>
    <w:rsid w:val="6E6C21BF"/>
    <w:rsid w:val="6E785E96"/>
    <w:rsid w:val="6EE602FA"/>
    <w:rsid w:val="6F062BB5"/>
    <w:rsid w:val="6F5E7CA1"/>
    <w:rsid w:val="6F7B3C57"/>
    <w:rsid w:val="6FA53ACD"/>
    <w:rsid w:val="70577104"/>
    <w:rsid w:val="70897C77"/>
    <w:rsid w:val="70D66097"/>
    <w:rsid w:val="712C2D2C"/>
    <w:rsid w:val="71847AD9"/>
    <w:rsid w:val="71BF461A"/>
    <w:rsid w:val="722C70A4"/>
    <w:rsid w:val="72F5401B"/>
    <w:rsid w:val="733E3076"/>
    <w:rsid w:val="74F90091"/>
    <w:rsid w:val="751A4C5F"/>
    <w:rsid w:val="754F5591"/>
    <w:rsid w:val="7609019B"/>
    <w:rsid w:val="767E2231"/>
    <w:rsid w:val="774B72AF"/>
    <w:rsid w:val="776E716F"/>
    <w:rsid w:val="796572F3"/>
    <w:rsid w:val="79F413B4"/>
    <w:rsid w:val="7A22616B"/>
    <w:rsid w:val="7A7C592C"/>
    <w:rsid w:val="7AAB4F88"/>
    <w:rsid w:val="7B8400EC"/>
    <w:rsid w:val="7BCC13B6"/>
    <w:rsid w:val="7C915051"/>
    <w:rsid w:val="7CCA61C5"/>
    <w:rsid w:val="7CE951A3"/>
    <w:rsid w:val="7CF86E2A"/>
    <w:rsid w:val="7DA33E8A"/>
    <w:rsid w:val="7EAA0D27"/>
    <w:rsid w:val="7F063D2F"/>
    <w:rsid w:val="7F8E2E8D"/>
    <w:rsid w:val="7FE62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华文新魏" w:hAnsi="华文新魏" w:eastAsia="宋体" w:cs="华文新魏"/>
      <w:color w:val="000000"/>
      <w:sz w:val="24"/>
      <w:szCs w:val="24"/>
      <w:lang w:val="en-US" w:eastAsia="zh-CN" w:bidi="ar-SA"/>
    </w:rPr>
  </w:style>
  <w:style w:type="paragraph" w:styleId="3">
    <w:name w:val="Body Text"/>
    <w:basedOn w:val="1"/>
    <w:link w:val="16"/>
    <w:qFormat/>
    <w:uiPriority w:val="0"/>
    <w:rPr>
      <w:rFonts w:ascii="??_GB2312" w:hAnsi="宋体" w:eastAsia="Times New Roman"/>
      <w:sz w:val="32"/>
    </w:rPr>
  </w:style>
  <w:style w:type="paragraph" w:styleId="4">
    <w:name w:val="Balloon Text"/>
    <w:basedOn w:val="1"/>
    <w:link w:val="19"/>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1">
    <w:name w:val="页眉 字符"/>
    <w:basedOn w:val="9"/>
    <w:link w:val="6"/>
    <w:qFormat/>
    <w:uiPriority w:val="0"/>
    <w:rPr>
      <w:rFonts w:ascii="Calibri" w:hAnsi="Calibri"/>
      <w:kern w:val="2"/>
      <w:sz w:val="18"/>
      <w:szCs w:val="18"/>
    </w:rPr>
  </w:style>
  <w:style w:type="character" w:customStyle="1" w:styleId="12">
    <w:name w:val="页脚 字符"/>
    <w:basedOn w:val="9"/>
    <w:link w:val="5"/>
    <w:qFormat/>
    <w:uiPriority w:val="99"/>
    <w:rPr>
      <w:rFonts w:ascii="Calibri" w:hAnsi="Calibri"/>
      <w:kern w:val="2"/>
      <w:sz w:val="18"/>
      <w:szCs w:val="18"/>
    </w:rPr>
  </w:style>
  <w:style w:type="character" w:customStyle="1" w:styleId="13">
    <w:name w:val="15"/>
    <w:basedOn w:val="9"/>
    <w:qFormat/>
    <w:uiPriority w:val="0"/>
    <w:rPr>
      <w:rFonts w:hint="default" w:ascii="Times New Roman" w:hAnsi="Times New Roman" w:cs="Times New Roman"/>
      <w:sz w:val="20"/>
      <w:szCs w:val="20"/>
    </w:rPr>
  </w:style>
  <w:style w:type="paragraph" w:customStyle="1" w:styleId="14">
    <w:name w:val="简历头"/>
    <w:basedOn w:val="1"/>
    <w:next w:val="1"/>
    <w:qFormat/>
    <w:uiPriority w:val="0"/>
    <w:pPr>
      <w:widowControl/>
      <w:overflowPunct w:val="0"/>
      <w:autoSpaceDE w:val="0"/>
      <w:autoSpaceDN w:val="0"/>
      <w:spacing w:before="360" w:after="720"/>
      <w:ind w:left="-1803" w:right="-1077"/>
      <w:jc w:val="center"/>
    </w:pPr>
    <w:rPr>
      <w:sz w:val="48"/>
    </w:rPr>
  </w:style>
  <w:style w:type="paragraph" w:styleId="15">
    <w:name w:val="List Paragraph"/>
    <w:basedOn w:val="1"/>
    <w:qFormat/>
    <w:uiPriority w:val="34"/>
    <w:pPr>
      <w:ind w:firstLine="420" w:firstLineChars="200"/>
    </w:pPr>
  </w:style>
  <w:style w:type="character" w:customStyle="1" w:styleId="16">
    <w:name w:val="正文文本 字符"/>
    <w:basedOn w:val="9"/>
    <w:link w:val="3"/>
    <w:qFormat/>
    <w:uiPriority w:val="0"/>
    <w:rPr>
      <w:rFonts w:ascii="??_GB2312" w:hAnsi="宋体" w:eastAsia="Times New Roman"/>
      <w:kern w:val="2"/>
      <w:sz w:val="32"/>
      <w:szCs w:val="24"/>
    </w:rPr>
  </w:style>
  <w:style w:type="paragraph" w:customStyle="1" w:styleId="17">
    <w:name w:val="段"/>
    <w:autoRedefine/>
    <w:qFormat/>
    <w:uiPriority w:val="0"/>
    <w:pPr>
      <w:tabs>
        <w:tab w:val="center" w:pos="4201"/>
        <w:tab w:val="right" w:leader="dot" w:pos="9298"/>
      </w:tabs>
      <w:autoSpaceDE w:val="0"/>
      <w:autoSpaceDN w:val="0"/>
      <w:spacing w:line="576" w:lineRule="exact"/>
      <w:jc w:val="center"/>
    </w:pPr>
    <w:rPr>
      <w:rFonts w:ascii="方正小标宋简体" w:hAnsi="黑体" w:eastAsia="方正小标宋简体" w:cs="黑体"/>
      <w:bCs/>
      <w:sz w:val="44"/>
      <w:szCs w:val="44"/>
      <w:lang w:val="en-US" w:eastAsia="zh-CN" w:bidi="ar-SA"/>
    </w:rPr>
  </w:style>
  <w:style w:type="paragraph" w:customStyle="1" w:styleId="18">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19">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91;&#20214;\&#26032;&#25991;&#20214;&#26684;&#24335;\&#26032;&#19979;&#34892;&#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新下行文</Template>
  <Company>微软中国</Company>
  <Pages>15</Pages>
  <Words>5957</Words>
  <Characters>5987</Characters>
  <Lines>44</Lines>
  <Paragraphs>12</Paragraphs>
  <TotalTime>36</TotalTime>
  <ScaleCrop>false</ScaleCrop>
  <LinksUpToDate>false</LinksUpToDate>
  <CharactersWithSpaces>6073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2024-05-20T07:45:00Z</dcterms:created>
  <dc:creator>Lvy影子</dc:creator>
  <cp:lastModifiedBy>1481105877qqcom</cp:lastModifiedBy>
  <cp:lastPrinted>2024-05-20T08:34:00Z</cp:lastPrinted>
  <dcterms:modified xsi:type="dcterms:W3CDTF">2024-05-21T06:55:51Z</dcterms:modified>
  <dc:title>九府文〔2019〕67号                   签发人：谢一平</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F60B251617144943AD3F0552A7037FAE_13</vt:lpwstr>
  </property>
</Properties>
</file>