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20" w:lineRule="exact"/>
        <w:ind w:right="0"/>
        <w:jc w:val="both"/>
        <w:textAlignment w:val="auto"/>
        <w:outlineLvl w:val="9"/>
        <w:rPr>
          <w:rFonts w:hint="eastAsia" w:ascii="仿宋_GB2312" w:hAnsi="仿宋_GB2312" w:eastAsia="仿宋_GB2312" w:cs="仿宋_GB2312"/>
          <w:b/>
          <w:bCs/>
          <w:i w:val="0"/>
          <w:iCs w:val="0"/>
          <w:caps w:val="0"/>
          <w:color w:val="000000"/>
          <w:spacing w:val="6"/>
          <w:sz w:val="32"/>
          <w:szCs w:val="32"/>
          <w:lang w:val="en-US" w:eastAsia="zh-CN"/>
        </w:rPr>
      </w:pPr>
      <w:r>
        <w:rPr>
          <w:rFonts w:hint="eastAsia" w:ascii="仿宋_GB2312" w:hAnsi="仿宋_GB2312" w:eastAsia="仿宋_GB2312" w:cs="仿宋_GB2312"/>
          <w:b/>
          <w:bCs/>
          <w:i w:val="0"/>
          <w:iCs w:val="0"/>
          <w:caps w:val="0"/>
          <w:color w:val="000000"/>
          <w:spacing w:val="6"/>
          <w:sz w:val="32"/>
          <w:szCs w:val="32"/>
          <w:lang w:val="en-US" w:eastAsia="zh-CN"/>
        </w:rPr>
        <w:t>附件1</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20" w:lineRule="exact"/>
        <w:ind w:right="0"/>
        <w:jc w:val="both"/>
        <w:textAlignment w:val="auto"/>
        <w:outlineLvl w:val="9"/>
        <w:rPr>
          <w:rFonts w:hint="default" w:ascii="仿宋_GB2312" w:hAnsi="仿宋_GB2312" w:eastAsia="仿宋_GB2312" w:cs="仿宋_GB2312"/>
          <w:b w:val="0"/>
          <w:bCs w:val="0"/>
          <w:i w:val="0"/>
          <w:iCs w:val="0"/>
          <w:caps w:val="0"/>
          <w:color w:val="000000"/>
          <w:spacing w:val="6"/>
          <w:sz w:val="32"/>
          <w:szCs w:val="32"/>
          <w:lang w:val="en-US" w:eastAsia="zh-CN"/>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right="0"/>
        <w:jc w:val="center"/>
        <w:textAlignment w:val="auto"/>
        <w:outlineLvl w:val="9"/>
        <w:rPr>
          <w:rFonts w:hint="eastAsia" w:ascii="宋体" w:hAnsi="宋体" w:eastAsia="宋体" w:cs="宋体"/>
          <w:b/>
          <w:bCs/>
          <w:i w:val="0"/>
          <w:iCs w:val="0"/>
          <w:caps w:val="0"/>
          <w:color w:val="000000"/>
          <w:spacing w:val="6"/>
          <w:sz w:val="44"/>
          <w:szCs w:val="44"/>
          <w:lang w:val="en-US" w:eastAsia="zh-CN"/>
        </w:rPr>
      </w:pPr>
      <w:r>
        <w:rPr>
          <w:rFonts w:hint="eastAsia" w:ascii="宋体" w:hAnsi="宋体" w:eastAsia="宋体" w:cs="宋体"/>
          <w:b/>
          <w:bCs/>
          <w:i w:val="0"/>
          <w:iCs w:val="0"/>
          <w:caps w:val="0"/>
          <w:color w:val="000000"/>
          <w:spacing w:val="6"/>
          <w:sz w:val="44"/>
          <w:szCs w:val="44"/>
          <w:lang w:val="en-US" w:eastAsia="zh-CN"/>
        </w:rPr>
        <w:t>湖口县拆墙透绿工作责任分工表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right="0"/>
        <w:jc w:val="center"/>
        <w:textAlignment w:val="auto"/>
        <w:outlineLvl w:val="9"/>
        <w:rPr>
          <w:rFonts w:hint="eastAsia" w:ascii="宋体" w:hAnsi="宋体" w:eastAsia="宋体" w:cs="宋体"/>
          <w:b/>
          <w:bCs/>
          <w:i w:val="0"/>
          <w:iCs w:val="0"/>
          <w:caps w:val="0"/>
          <w:color w:val="000000"/>
          <w:spacing w:val="6"/>
          <w:sz w:val="44"/>
          <w:szCs w:val="44"/>
          <w:lang w:val="en-US" w:eastAsia="zh-CN"/>
        </w:rPr>
      </w:pPr>
    </w:p>
    <w:tbl>
      <w:tblPr>
        <w:tblStyle w:val="6"/>
        <w:tblW w:w="104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407"/>
        <w:gridCol w:w="1214"/>
        <w:gridCol w:w="1140"/>
        <w:gridCol w:w="1065"/>
        <w:gridCol w:w="836"/>
        <w:gridCol w:w="913"/>
        <w:gridCol w:w="723"/>
        <w:gridCol w:w="1623"/>
        <w:gridCol w:w="1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blHeader/>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序</w:t>
            </w:r>
            <w:r>
              <w:rPr>
                <w:rFonts w:hint="eastAsia" w:ascii="黑体" w:hAnsi="黑体" w:eastAsia="黑体" w:cs="黑体"/>
                <w:b w:val="0"/>
                <w:bCs w:val="0"/>
                <w:i w:val="0"/>
                <w:iCs w:val="0"/>
                <w:color w:val="000000"/>
                <w:kern w:val="0"/>
                <w:sz w:val="21"/>
                <w:szCs w:val="21"/>
                <w:u w:val="none"/>
                <w:lang w:val="en-US" w:eastAsia="zh-CN" w:bidi="ar"/>
              </w:rPr>
              <w:br w:type="textWrapping"/>
            </w:r>
            <w:r>
              <w:rPr>
                <w:rFonts w:hint="eastAsia" w:ascii="黑体" w:hAnsi="黑体" w:eastAsia="黑体" w:cs="黑体"/>
                <w:b w:val="0"/>
                <w:bCs w:val="0"/>
                <w:i w:val="0"/>
                <w:iCs w:val="0"/>
                <w:color w:val="000000"/>
                <w:kern w:val="0"/>
                <w:sz w:val="21"/>
                <w:szCs w:val="21"/>
                <w:u w:val="none"/>
                <w:lang w:val="en-US" w:eastAsia="zh-CN" w:bidi="ar"/>
              </w:rPr>
              <w:t>号</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围墙所在</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地点</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所属单位名称</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所属性质</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围墙</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形式</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长度</w:t>
            </w:r>
            <w:r>
              <w:rPr>
                <w:rFonts w:hint="eastAsia" w:ascii="黑体" w:hAnsi="黑体" w:eastAsia="黑体" w:cs="黑体"/>
                <w:b w:val="0"/>
                <w:bCs w:val="0"/>
                <w:i w:val="0"/>
                <w:iCs w:val="0"/>
                <w:color w:val="000000"/>
                <w:kern w:val="0"/>
                <w:sz w:val="21"/>
                <w:szCs w:val="21"/>
                <w:u w:val="none"/>
                <w:lang w:val="en-US" w:eastAsia="zh-CN" w:bidi="ar"/>
              </w:rPr>
              <w:br w:type="textWrapping"/>
            </w:r>
            <w:r>
              <w:rPr>
                <w:rFonts w:hint="eastAsia" w:ascii="黑体" w:hAnsi="黑体" w:eastAsia="黑体" w:cs="黑体"/>
                <w:b w:val="0"/>
                <w:bCs w:val="0"/>
                <w:i w:val="0"/>
                <w:iCs w:val="0"/>
                <w:color w:val="000000"/>
                <w:kern w:val="0"/>
                <w:sz w:val="21"/>
                <w:szCs w:val="21"/>
                <w:u w:val="none"/>
                <w:lang w:val="en-US" w:eastAsia="zh-CN" w:bidi="ar"/>
              </w:rPr>
              <w:t>（米）</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拟拆除改建方式</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备注</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责任</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领导</w:t>
            </w:r>
            <w:r>
              <w:rPr>
                <w:rFonts w:hint="eastAsia" w:ascii="黑体" w:hAnsi="黑体" w:eastAsia="黑体" w:cs="黑体"/>
                <w:b w:val="0"/>
                <w:bCs w:val="0"/>
                <w:i w:val="0"/>
                <w:iCs w:val="0"/>
                <w:color w:val="000000"/>
                <w:kern w:val="0"/>
                <w:sz w:val="21"/>
                <w:szCs w:val="21"/>
                <w:u w:val="none"/>
                <w:lang w:val="en-US" w:eastAsia="zh-CN" w:bidi="ar"/>
              </w:rPr>
              <w:br w:type="textWrapping"/>
            </w:r>
            <w:r>
              <w:rPr>
                <w:rFonts w:hint="eastAsia" w:ascii="黑体" w:hAnsi="黑体" w:eastAsia="黑体" w:cs="黑体"/>
                <w:b w:val="0"/>
                <w:bCs w:val="0"/>
                <w:i w:val="0"/>
                <w:iCs w:val="0"/>
                <w:color w:val="000000"/>
                <w:kern w:val="0"/>
                <w:sz w:val="21"/>
                <w:szCs w:val="21"/>
                <w:u w:val="none"/>
                <w:lang w:val="en-US" w:eastAsia="zh-CN" w:bidi="ar"/>
              </w:rPr>
              <w:t>（姓名+职务）</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责任人</w:t>
            </w:r>
            <w:r>
              <w:rPr>
                <w:rFonts w:hint="eastAsia" w:ascii="黑体" w:hAnsi="黑体" w:eastAsia="黑体" w:cs="黑体"/>
                <w:b w:val="0"/>
                <w:bCs w:val="0"/>
                <w:i w:val="0"/>
                <w:iCs w:val="0"/>
                <w:color w:val="000000"/>
                <w:kern w:val="0"/>
                <w:sz w:val="21"/>
                <w:szCs w:val="21"/>
                <w:u w:val="none"/>
                <w:lang w:val="en-US" w:eastAsia="zh-CN" w:bidi="ar"/>
              </w:rPr>
              <w:br w:type="textWrapping"/>
            </w:r>
            <w:r>
              <w:rPr>
                <w:rFonts w:hint="eastAsia" w:ascii="黑体" w:hAnsi="黑体" w:eastAsia="黑体" w:cs="黑体"/>
                <w:b w:val="0"/>
                <w:bCs w:val="0"/>
                <w:i w:val="0"/>
                <w:iCs w:val="0"/>
                <w:color w:val="000000"/>
                <w:kern w:val="0"/>
                <w:sz w:val="21"/>
                <w:szCs w:val="21"/>
                <w:u w:val="none"/>
                <w:lang w:val="en-US" w:eastAsia="zh-CN" w:bidi="ar"/>
              </w:rPr>
              <w:t>（姓名+单位）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1045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一、拆除后开放空间16处，2130米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景湖路双钟镇人民政府围墙</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双钟镇政府</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机关事业单位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拆除后开放空间</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刘奇</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县委副书记</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周裔成</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双钟镇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九江舰铁皮围档</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文旅集团</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企业单位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铁皮围档</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拆除后开放空间</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沈天华</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县委常委、政法委书记</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夏美贵</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文旅集团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石钟山大道人寿保险公司</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中国人寿湖口公司</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企业单位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41</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拆除后开放空间</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董明</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县委常委、县人武部部长</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熊小静</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中国人寿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海正路</w:t>
            </w:r>
          </w:p>
        </w:tc>
        <w:tc>
          <w:tcPr>
            <w:tcW w:w="12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税务局</w:t>
            </w:r>
          </w:p>
        </w:tc>
        <w:tc>
          <w:tcPr>
            <w:tcW w:w="1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机关事业单位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223</w:t>
            </w:r>
          </w:p>
        </w:tc>
        <w:tc>
          <w:tcPr>
            <w:tcW w:w="9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拆除后开放空间</w:t>
            </w:r>
          </w:p>
        </w:tc>
        <w:tc>
          <w:tcPr>
            <w:tcW w:w="7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徐松茂</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县委常委、常务副县长</w:t>
            </w:r>
          </w:p>
        </w:tc>
        <w:tc>
          <w:tcPr>
            <w:tcW w:w="1104"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刘燕</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教育北路老地税局围栏</w:t>
            </w:r>
          </w:p>
        </w:tc>
        <w:tc>
          <w:tcPr>
            <w:tcW w:w="12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81</w:t>
            </w: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04"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环湖北路污水处理厂北边</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洋港公园</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192</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拆除后开放空间</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王利军</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县委常委、组织部部长</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柳林</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三里大道水务局围墙</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水务局</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机关事业单位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拆除后开放空间</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卢伟俊</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县委常委、宣传部部长</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周红斌</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三里大道61号</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港航局湖口分局</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机关事业单位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拆除后开放空间</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李水木</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县委常委、统战部部长</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罗小兵</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港航湖口分局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渊明路</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烟草局</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企事业单位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透空围墙/围档</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276</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拆除后开放空间</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熊莎</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县委常委、副县长</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莫循</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烟草局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石钟山大道农业农村局围墙</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农业农村局</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机关事业单位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拆除后开放空间</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赵勇萍</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县人大常委会副主任</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骆晓南</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三里大道</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中国联通湖口分公司</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企事业单位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实体围墙/透空围墙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拆除后开放空间</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陈兵斌</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县人大常委会副主任</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殷雪丽</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联通公司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凤鸣园</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总工会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机关事业单位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拆除后开放空间</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梅慧菊</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县人大常委会副主任、县总工会主席</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秦杰</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县总工会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站前路停市场</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罗岭社区</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铁皮围档</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106</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拆除后开放空间</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安装立柱</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吴小锋</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县人大常委会副主任</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王辉</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马影镇政府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站前路</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政务服务中心</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机关事业单位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透空围墙/围档</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175</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拆除后开放空间</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王彩东</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县人大常委会副主任</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张海平</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政务服务中心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人民银行旁边围墙</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双钟镇</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拆除后开放空间</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龚健</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副县长、公安局局长</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周裔成</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双钟镇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学前路</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教体局</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机关事业单位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透空围墙/围档</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218</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拆除后开放空间</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沈昭</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副县长</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许剑松</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教体局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045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二、拆除后改建透空围栏14处，1992米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石钟山大道</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妇幼保健院</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机关事业单位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116</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拆除后改建透空围栏</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周利雄</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副县长</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柳阳娟</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教育北路自来水公司围墙</w:t>
            </w:r>
          </w:p>
        </w:tc>
        <w:tc>
          <w:tcPr>
            <w:tcW w:w="12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润泉自来水厂</w:t>
            </w:r>
          </w:p>
        </w:tc>
        <w:tc>
          <w:tcPr>
            <w:tcW w:w="1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企业单位</w:t>
            </w: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w:t>
            </w:r>
          </w:p>
        </w:tc>
        <w:tc>
          <w:tcPr>
            <w:tcW w:w="9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拆除后改建透空围栏</w:t>
            </w:r>
          </w:p>
        </w:tc>
        <w:tc>
          <w:tcPr>
            <w:tcW w:w="7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许清</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副县长</w:t>
            </w:r>
          </w:p>
        </w:tc>
        <w:tc>
          <w:tcPr>
            <w:tcW w:w="11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邢应龙</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润泉水厂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洋港隧道旁</w:t>
            </w:r>
          </w:p>
        </w:tc>
        <w:tc>
          <w:tcPr>
            <w:tcW w:w="12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62</w:t>
            </w: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老渡口</w:t>
            </w:r>
          </w:p>
        </w:tc>
        <w:tc>
          <w:tcPr>
            <w:tcW w:w="12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洋港公园</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中建万佳</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企业</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155</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拆除后改建透空围栏</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燃气企业</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确需保留</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王飞</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副县长</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蔡亮</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战备路</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湖口中学          （初中部）</w:t>
            </w:r>
          </w:p>
        </w:tc>
        <w:tc>
          <w:tcPr>
            <w:tcW w:w="1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中小学校</w:t>
            </w: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118</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拆除后改建透空围栏</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拆除后如有安全隐患，可保留</w:t>
            </w:r>
          </w:p>
        </w:tc>
        <w:tc>
          <w:tcPr>
            <w:tcW w:w="16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周党号</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副县长</w:t>
            </w:r>
          </w:p>
        </w:tc>
        <w:tc>
          <w:tcPr>
            <w:tcW w:w="11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殷秀生</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湖口中学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学苑路新一中靠新党校边</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湖口中学</w:t>
            </w: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拆除后改建透空围栏</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靠山边部分确需保留</w:t>
            </w:r>
          </w:p>
        </w:tc>
        <w:tc>
          <w:tcPr>
            <w:tcW w:w="162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大岭老交通局</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交通局宿舍</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机关事业单位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拆除后改建透空围栏</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龚健</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副县长、公安局局长</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李波</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大中路一小</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第一小学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中小学校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85</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拆除后改建透空围栏</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李宏川</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县政协副主席</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黄晓萍</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教育北路三里小学西门右侧围墙</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第三小学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中小学校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39</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拆除后改建透空围栏</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周月喜</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县政协副主席</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李青华</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海正路电信公司后院围墙</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电信公司</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企业单位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139</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拆除后改建透空围栏</w:t>
            </w:r>
          </w:p>
        </w:tc>
        <w:tc>
          <w:tcPr>
            <w:tcW w:w="72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崔红平</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县政协副主席</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黄宇</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电信公司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石钟山大道</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中医医院</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透空围墙/围档</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拆除后改建透空围栏</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张海林</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县政协副主席</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柯阳春</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石钟山大道政府对面加油站</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湖口石化</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拆除后改建透空围栏</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李竞宇</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县政协副主席</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张旭东</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中石化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金砂南大道</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金砂湾物流园</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645</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拆除后改建透空围栏</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沈胤</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县政协副主席</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周红斌</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高新园区管委会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45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三、拆除后景观综合提升6处，1204米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政府对面加油站旁</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个人</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88</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拆除后景观综合提升</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FF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刘奇</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县委副书记</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周裔成</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双钟镇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洋港公园城投收储土地</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已征储备用地</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295</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拆除后景观综合提升</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FF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徐松茂</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县委常委、常务副县长</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柳林</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站前路方大上上城旁</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已征储备用地</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124</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拆除后景观综合提升</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FF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熊莎</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县委常委、副县长</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王辉</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马影镇政府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石钟山大道</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规划退让部分</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540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拆除后景观综合提升</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FF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许清</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副县长</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周红斌</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高新园区管委会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鄱湖御景一期西边围墙</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石钟控股集团</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105</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拆除后景观综合提升</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FF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王飞</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副县长</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何青春</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石钟控股集团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渊明路建筑质监站</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建筑质量监督站</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52</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拆除后景观综合提升</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周党号</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副县长</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夏敏谦</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45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四、确需保留围墙56处，18232米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高速管理局围墙</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高速湖口所</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企业</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312</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周党号</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副县长</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夏敏谦</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江新路</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江新安置区后江新路两侧</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720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周党号</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副县长</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夏敏谦</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学前路二小对面</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已征储备用地</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1113</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沈昭</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副县长</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朱江浪</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洋港公园周边收储用土围墙</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已征储备用地</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1105</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徐松茂</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县委常委、常务副县长</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柳林</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盛源南路汽车站旁</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已征储备用地</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142</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FF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周利雄</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副县长</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朱江浪</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老城区拆迁工地</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拆迁后土地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2074</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拆迁项目</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洋港公园周边</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长航公安</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机关事业单位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公安部门</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洋港公园周边</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海事局</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机关事业单位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266</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有标高落差，不适拆除</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司法局</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司法局</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机关事业单位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司法部门</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4"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新党校</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党校、教师进修学校，廉政教育基地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机关事业单位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教师进修学校，廉政教育基地</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老县委</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应急管理局</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机关事业单位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学仕路曹家树新村湾</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双钟镇</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193</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石钟山大道海正明城对面</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双钟镇</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327</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桃源兴苑对面桃源路</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双钟镇</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交警大队旁周佰户新村</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周佰户新村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410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台山大道</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九江兴怡贸易有限公司</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企业</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实体、透空围墙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107</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台山大道江西嘉惠</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江西嘉惠</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企业</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桃源路铭炫至老行政中心</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铭炫、韦博科技等</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企业</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透空围墙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520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五七厂</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江阀社区</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居民小区</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透空围墙/围档</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居民小区</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洋港公园周边</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江畔花园</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居民小区</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透空围墙/围档</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居民小区</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石塘安置区三期</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石塘安置区</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居民小区</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透空围墙/围档</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居民小区</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学前路</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瀚林国际一期</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居民小区</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透空围墙/围档</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163</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居民小区</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石钟山大道</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太阳城</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居民小区</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透空围墙/围档</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675</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居民小区</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石钟山大道</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方大上上城</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居民小区</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透空围墙/围档</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540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居民小区</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石钟山大道武装部</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武装部</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透空围墙/围档</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83</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盛源南路铁路桥下</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停车场</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透空围墙/围档</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732</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小岭</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小岭停车场</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透空围墙/围档</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145</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人民医院停车场</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人民医院</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透空围墙/围档</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74</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双钟镇对面湖口仓库物流</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个人</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透空围墙/围档</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石钟山大道</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兴湖山庄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透空围墙/围档</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洋港隧道旁</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润泉自来水厂</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企业</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企业</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老渡口</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石钟水厂</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企业</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72</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企业</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大岭老交通局</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港航湖口分局</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机关事业单位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rPr>
                <w:rFonts w:hint="eastAsia" w:ascii="仿宋_GB2312" w:hAnsi="仿宋_GB2312" w:eastAsia="仿宋_GB2312" w:cs="仿宋_GB2312"/>
                <w:i w:val="0"/>
                <w:iCs w:val="0"/>
                <w:color w:val="000000"/>
                <w:sz w:val="21"/>
                <w:szCs w:val="21"/>
                <w:u w:val="none"/>
              </w:rPr>
            </w:pPr>
          </w:p>
        </w:tc>
        <w:tc>
          <w:tcPr>
            <w:tcW w:w="162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江新小区对面</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72</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提升文化墙</w:t>
            </w:r>
          </w:p>
        </w:tc>
        <w:tc>
          <w:tcPr>
            <w:tcW w:w="162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石钟山大道</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众艺鞋业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企业</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透空围墙/围档</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265</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企业</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新一中至公交总站</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公交公司</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企业</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205</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企业</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37</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东投状元府对面</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东投工地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在建工地</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284</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在建工地</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学前路</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瀚林国际二期</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在建工地</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370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在建工地</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39</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文体西路</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东投学仕府</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在建工地</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324</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在建工地</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石钟山大道黄新华小区对面</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富达公馆工地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在建工地</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182</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在建工地</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41</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东投状元府</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东投</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在建工地</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铁皮围档</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470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在建工地</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42</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文体西路</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东投学仕府施工用房</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在建工地</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透空围墙/围档</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铁皮围档</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258</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在建工地</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盛世中央城工地</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在建工地</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576</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在建工地</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需提升</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44</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石钟山大道</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天悦仁和旁原金旺物流园工地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在建工地</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377</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在建工地</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需提升</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金砂南大道</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天赐大厦项目</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在建工地</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114</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在建工地</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需提升</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学仕路</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湖口中学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中小学校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实体围墙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挡土墙</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47</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大中路</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第一幼儿园</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中小学校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中小学校</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大中路</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第一小学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中小学校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中小学校</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49</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职高（台山公寓）</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职高（台山公寓）</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中小学校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中小学校</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渊明路</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第二幼儿园</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中小学校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透空围墙/围档</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中小学校</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学前路</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第二小学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中小学校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透空围墙/围档</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196</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中小学校</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52</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桃源路</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第五小学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中小学校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中小学校</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53</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学前路</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第三中学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中小学校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透空围墙/围档</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560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中小学校</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54</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渊明路</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特教学校</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中小学校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透空围墙/围档</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中小学校</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金砂南大道</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金砂湾学校</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中小学校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透空围墙/围档</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464</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中小学校</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jc w:val="cent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56</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江新小区西北侧</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第三幼儿园</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中小学校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透空围墙/围档</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133</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确需保留围墙</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中小学校</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10452" w:type="dxa"/>
            <w:gridSpan w:val="10"/>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注：如有未纳入以上工作责任分工表，根据《九江市拆墙透绿导则（第一版）》或市工作专班要求需整改的的围墙，由县拆墙透绿工作领导小组办公室另行确认责任单位和整改方式</w:t>
            </w:r>
          </w:p>
        </w:tc>
      </w:tr>
    </w:tbl>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right="0"/>
        <w:jc w:val="center"/>
        <w:textAlignment w:val="auto"/>
        <w:outlineLvl w:val="9"/>
        <w:rPr>
          <w:rFonts w:hint="eastAsia" w:ascii="宋体" w:hAnsi="宋体" w:eastAsia="宋体" w:cs="宋体"/>
          <w:b/>
          <w:bCs/>
          <w:i w:val="0"/>
          <w:iCs w:val="0"/>
          <w:caps w:val="0"/>
          <w:color w:val="000000"/>
          <w:spacing w:val="6"/>
          <w:sz w:val="44"/>
          <w:szCs w:val="44"/>
          <w:lang w:val="en-US" w:eastAsia="zh-CN"/>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right="0"/>
        <w:jc w:val="center"/>
        <w:textAlignment w:val="auto"/>
        <w:outlineLvl w:val="9"/>
        <w:rPr>
          <w:rFonts w:hint="eastAsia" w:ascii="宋体" w:hAnsi="宋体" w:eastAsia="宋体" w:cs="宋体"/>
          <w:b/>
          <w:bCs/>
          <w:i w:val="0"/>
          <w:iCs w:val="0"/>
          <w:caps w:val="0"/>
          <w:color w:val="000000"/>
          <w:spacing w:val="6"/>
          <w:sz w:val="44"/>
          <w:szCs w:val="44"/>
          <w:lang w:val="en-US" w:eastAsia="zh-CN"/>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right="0"/>
        <w:jc w:val="center"/>
        <w:textAlignment w:val="auto"/>
        <w:outlineLvl w:val="9"/>
        <w:rPr>
          <w:rFonts w:hint="eastAsia" w:ascii="宋体" w:hAnsi="宋体" w:eastAsia="宋体" w:cs="宋体"/>
          <w:b/>
          <w:bCs/>
          <w:i w:val="0"/>
          <w:iCs w:val="0"/>
          <w:caps w:val="0"/>
          <w:color w:val="000000"/>
          <w:spacing w:val="6"/>
          <w:sz w:val="44"/>
          <w:szCs w:val="44"/>
          <w:lang w:val="en-US" w:eastAsia="zh-CN"/>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right="0"/>
        <w:jc w:val="center"/>
        <w:textAlignment w:val="auto"/>
        <w:outlineLvl w:val="9"/>
        <w:rPr>
          <w:rFonts w:hint="eastAsia" w:ascii="宋体" w:hAnsi="宋体" w:eastAsia="宋体" w:cs="宋体"/>
          <w:b/>
          <w:bCs/>
          <w:i w:val="0"/>
          <w:iCs w:val="0"/>
          <w:caps w:val="0"/>
          <w:color w:val="000000"/>
          <w:spacing w:val="6"/>
          <w:sz w:val="44"/>
          <w:szCs w:val="44"/>
          <w:lang w:val="en-US" w:eastAsia="zh-CN"/>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right="0"/>
        <w:jc w:val="center"/>
        <w:textAlignment w:val="auto"/>
        <w:outlineLvl w:val="9"/>
        <w:rPr>
          <w:rFonts w:hint="eastAsia" w:ascii="宋体" w:hAnsi="宋体" w:eastAsia="宋体" w:cs="宋体"/>
          <w:b/>
          <w:bCs/>
          <w:i w:val="0"/>
          <w:iCs w:val="0"/>
          <w:caps w:val="0"/>
          <w:color w:val="000000"/>
          <w:spacing w:val="6"/>
          <w:sz w:val="44"/>
          <w:szCs w:val="44"/>
          <w:lang w:val="en-US" w:eastAsia="zh-CN"/>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right="0"/>
        <w:jc w:val="center"/>
        <w:textAlignment w:val="auto"/>
        <w:outlineLvl w:val="9"/>
        <w:rPr>
          <w:rFonts w:hint="eastAsia" w:ascii="宋体" w:hAnsi="宋体" w:eastAsia="宋体" w:cs="宋体"/>
          <w:b/>
          <w:bCs/>
          <w:i w:val="0"/>
          <w:iCs w:val="0"/>
          <w:caps w:val="0"/>
          <w:color w:val="000000"/>
          <w:spacing w:val="6"/>
          <w:sz w:val="44"/>
          <w:szCs w:val="44"/>
          <w:lang w:val="en-US" w:eastAsia="zh-CN"/>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right="0"/>
        <w:jc w:val="center"/>
        <w:textAlignment w:val="auto"/>
        <w:outlineLvl w:val="9"/>
        <w:rPr>
          <w:rFonts w:hint="eastAsia" w:ascii="宋体" w:hAnsi="宋体" w:eastAsia="宋体" w:cs="宋体"/>
          <w:b/>
          <w:bCs/>
          <w:i w:val="0"/>
          <w:iCs w:val="0"/>
          <w:caps w:val="0"/>
          <w:color w:val="000000"/>
          <w:spacing w:val="6"/>
          <w:sz w:val="44"/>
          <w:szCs w:val="44"/>
          <w:lang w:val="en-US" w:eastAsia="zh-CN"/>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right="0"/>
        <w:jc w:val="center"/>
        <w:textAlignment w:val="auto"/>
        <w:outlineLvl w:val="9"/>
        <w:rPr>
          <w:rFonts w:hint="eastAsia" w:ascii="宋体" w:hAnsi="宋体" w:eastAsia="宋体" w:cs="宋体"/>
          <w:b/>
          <w:bCs/>
          <w:i w:val="0"/>
          <w:iCs w:val="0"/>
          <w:caps w:val="0"/>
          <w:color w:val="000000"/>
          <w:spacing w:val="6"/>
          <w:sz w:val="44"/>
          <w:szCs w:val="44"/>
          <w:lang w:val="en-US" w:eastAsia="zh-CN"/>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right="0"/>
        <w:jc w:val="center"/>
        <w:textAlignment w:val="auto"/>
        <w:outlineLvl w:val="9"/>
        <w:rPr>
          <w:rFonts w:hint="eastAsia" w:ascii="宋体" w:hAnsi="宋体" w:eastAsia="宋体" w:cs="宋体"/>
          <w:b/>
          <w:bCs/>
          <w:i w:val="0"/>
          <w:iCs w:val="0"/>
          <w:caps w:val="0"/>
          <w:color w:val="000000"/>
          <w:spacing w:val="6"/>
          <w:sz w:val="44"/>
          <w:szCs w:val="44"/>
          <w:lang w:val="en-US" w:eastAsia="zh-CN"/>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right="0"/>
        <w:jc w:val="center"/>
        <w:textAlignment w:val="auto"/>
        <w:outlineLvl w:val="9"/>
        <w:rPr>
          <w:rFonts w:hint="eastAsia" w:ascii="宋体" w:hAnsi="宋体" w:eastAsia="宋体" w:cs="宋体"/>
          <w:b/>
          <w:bCs/>
          <w:i w:val="0"/>
          <w:iCs w:val="0"/>
          <w:caps w:val="0"/>
          <w:color w:val="000000"/>
          <w:spacing w:val="6"/>
          <w:sz w:val="44"/>
          <w:szCs w:val="44"/>
          <w:lang w:val="en-US" w:eastAsia="zh-CN"/>
        </w:rPr>
      </w:pPr>
    </w:p>
    <w:p>
      <w:pPr>
        <w:pStyle w:val="2"/>
        <w:ind w:left="0" w:leftChars="0" w:firstLine="0" w:firstLineChars="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附件2</w:t>
      </w:r>
    </w:p>
    <w:p>
      <w:pPr>
        <w:pStyle w:val="2"/>
        <w:keepNext w:val="0"/>
        <w:keepLines w:val="0"/>
        <w:pageBreakBefore w:val="0"/>
        <w:widowControl w:val="0"/>
        <w:kinsoku/>
        <w:wordWrap/>
        <w:overflowPunct/>
        <w:topLinePunct w:val="0"/>
        <w:autoSpaceDE/>
        <w:autoSpaceDN/>
        <w:bidi w:val="0"/>
        <w:adjustRightInd/>
        <w:snapToGrid w:val="0"/>
        <w:ind w:left="0" w:leftChars="0" w:firstLine="0" w:firstLineChars="0"/>
        <w:jc w:val="both"/>
        <w:textAlignment w:val="auto"/>
        <w:rPr>
          <w:rFonts w:hint="eastAsia" w:ascii="仿宋_GB2312" w:hAnsi="仿宋_GB2312" w:eastAsia="仿宋_GB2312" w:cs="仿宋_GB2312"/>
          <w:b/>
          <w:bCs/>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九江市拆墙透绿工作导则（第一版）</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sz w:val="32"/>
          <w:szCs w:val="32"/>
          <w:lang w:val="en-US" w:eastAsia="zh-CN"/>
        </w:rPr>
      </w:pPr>
    </w:p>
    <w:tbl>
      <w:tblPr>
        <w:tblStyle w:val="6"/>
        <w:tblW w:w="10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544"/>
        <w:gridCol w:w="646"/>
        <w:gridCol w:w="1156"/>
        <w:gridCol w:w="3481"/>
        <w:gridCol w:w="1988"/>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jc w:val="center"/>
        </w:trPr>
        <w:tc>
          <w:tcPr>
            <w:tcW w:w="1671" w:type="dxa"/>
            <w:gridSpan w:val="3"/>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333333"/>
                <w:sz w:val="21"/>
                <w:szCs w:val="21"/>
                <w:u w:val="none"/>
              </w:rPr>
            </w:pPr>
            <w:r>
              <w:rPr>
                <w:rFonts w:hint="eastAsia" w:ascii="黑体" w:hAnsi="黑体" w:eastAsia="黑体" w:cs="黑体"/>
                <w:i w:val="0"/>
                <w:iCs w:val="0"/>
                <w:color w:val="333333"/>
                <w:kern w:val="0"/>
                <w:sz w:val="21"/>
                <w:szCs w:val="21"/>
                <w:u w:val="none"/>
                <w:lang w:val="en-US" w:eastAsia="zh-CN" w:bidi="ar"/>
              </w:rPr>
              <w:t>类别代码</w:t>
            </w:r>
          </w:p>
        </w:tc>
        <w:tc>
          <w:tcPr>
            <w:tcW w:w="1156"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333333"/>
                <w:kern w:val="0"/>
                <w:sz w:val="21"/>
                <w:szCs w:val="21"/>
                <w:u w:val="none"/>
                <w:lang w:val="en-US" w:eastAsia="zh-CN" w:bidi="ar"/>
              </w:rPr>
            </w:pPr>
            <w:r>
              <w:rPr>
                <w:rFonts w:hint="eastAsia" w:ascii="黑体" w:hAnsi="黑体" w:eastAsia="黑体" w:cs="黑体"/>
                <w:i w:val="0"/>
                <w:iCs w:val="0"/>
                <w:color w:val="333333"/>
                <w:kern w:val="0"/>
                <w:sz w:val="21"/>
                <w:szCs w:val="21"/>
                <w:u w:val="none"/>
                <w:lang w:val="en-US" w:eastAsia="zh-CN" w:bidi="ar"/>
              </w:rPr>
              <w:t>类别</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333333"/>
                <w:sz w:val="21"/>
                <w:szCs w:val="21"/>
                <w:u w:val="none"/>
              </w:rPr>
            </w:pPr>
            <w:r>
              <w:rPr>
                <w:rFonts w:hint="eastAsia" w:ascii="黑体" w:hAnsi="黑体" w:eastAsia="黑体" w:cs="黑体"/>
                <w:i w:val="0"/>
                <w:iCs w:val="0"/>
                <w:color w:val="333333"/>
                <w:kern w:val="0"/>
                <w:sz w:val="21"/>
                <w:szCs w:val="21"/>
                <w:u w:val="none"/>
                <w:lang w:val="en-US" w:eastAsia="zh-CN" w:bidi="ar"/>
              </w:rPr>
              <w:t>名称</w:t>
            </w:r>
          </w:p>
        </w:tc>
        <w:tc>
          <w:tcPr>
            <w:tcW w:w="348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333333"/>
                <w:sz w:val="21"/>
                <w:szCs w:val="21"/>
                <w:u w:val="none"/>
              </w:rPr>
            </w:pPr>
            <w:r>
              <w:rPr>
                <w:rFonts w:hint="eastAsia" w:ascii="黑体" w:hAnsi="黑体" w:eastAsia="黑体" w:cs="黑体"/>
                <w:i w:val="0"/>
                <w:iCs w:val="0"/>
                <w:color w:val="333333"/>
                <w:kern w:val="0"/>
                <w:sz w:val="21"/>
                <w:szCs w:val="21"/>
                <w:u w:val="none"/>
                <w:lang w:val="en-US" w:eastAsia="zh-CN" w:bidi="ar"/>
              </w:rPr>
              <w:t>范围</w:t>
            </w:r>
          </w:p>
        </w:tc>
        <w:tc>
          <w:tcPr>
            <w:tcW w:w="198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000000"/>
                <w:sz w:val="21"/>
                <w:szCs w:val="21"/>
                <w:u w:val="none"/>
                <w:lang w:val="en-US"/>
              </w:rPr>
            </w:pPr>
            <w:r>
              <w:rPr>
                <w:rFonts w:hint="eastAsia" w:ascii="黑体" w:hAnsi="黑体" w:eastAsia="黑体" w:cs="黑体"/>
                <w:i w:val="0"/>
                <w:iCs w:val="0"/>
                <w:color w:val="000000"/>
                <w:kern w:val="0"/>
                <w:sz w:val="21"/>
                <w:szCs w:val="21"/>
                <w:u w:val="none"/>
                <w:lang w:val="en-US" w:eastAsia="zh-CN" w:bidi="ar"/>
              </w:rPr>
              <w:t>新建围墙围栏</w:t>
            </w:r>
          </w:p>
        </w:tc>
        <w:tc>
          <w:tcPr>
            <w:tcW w:w="205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000000"/>
                <w:sz w:val="21"/>
                <w:szCs w:val="21"/>
                <w:u w:val="none"/>
                <w:lang w:val="en-US"/>
              </w:rPr>
            </w:pPr>
            <w:r>
              <w:rPr>
                <w:rFonts w:hint="eastAsia" w:ascii="黑体" w:hAnsi="黑体" w:eastAsia="黑体" w:cs="黑体"/>
                <w:i w:val="0"/>
                <w:iCs w:val="0"/>
                <w:color w:val="000000"/>
                <w:kern w:val="0"/>
                <w:sz w:val="21"/>
                <w:szCs w:val="21"/>
                <w:u w:val="none"/>
                <w:lang w:val="en-US" w:eastAsia="zh-CN" w:bidi="ar"/>
              </w:rPr>
              <w:t>存量围墙围栏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333333"/>
                <w:sz w:val="21"/>
                <w:szCs w:val="21"/>
                <w:u w:val="none"/>
              </w:rPr>
            </w:pPr>
            <w:r>
              <w:rPr>
                <w:rFonts w:hint="eastAsia" w:ascii="黑体" w:hAnsi="黑体" w:eastAsia="黑体" w:cs="黑体"/>
                <w:i w:val="0"/>
                <w:iCs w:val="0"/>
                <w:color w:val="333333"/>
                <w:kern w:val="0"/>
                <w:sz w:val="21"/>
                <w:szCs w:val="21"/>
                <w:u w:val="none"/>
                <w:lang w:val="en-US" w:eastAsia="zh-CN" w:bidi="ar"/>
              </w:rPr>
              <w:t>大类</w:t>
            </w:r>
          </w:p>
        </w:tc>
        <w:tc>
          <w:tcPr>
            <w:tcW w:w="54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333333"/>
                <w:sz w:val="21"/>
                <w:szCs w:val="21"/>
                <w:u w:val="none"/>
              </w:rPr>
            </w:pPr>
            <w:r>
              <w:rPr>
                <w:rFonts w:hint="eastAsia" w:ascii="黑体" w:hAnsi="黑体" w:eastAsia="黑体" w:cs="黑体"/>
                <w:i w:val="0"/>
                <w:iCs w:val="0"/>
                <w:color w:val="333333"/>
                <w:kern w:val="0"/>
                <w:sz w:val="21"/>
                <w:szCs w:val="21"/>
                <w:u w:val="none"/>
                <w:lang w:val="en-US" w:eastAsia="zh-CN" w:bidi="ar"/>
              </w:rPr>
              <w:t>中类</w:t>
            </w: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333333"/>
                <w:kern w:val="0"/>
                <w:sz w:val="21"/>
                <w:szCs w:val="21"/>
                <w:u w:val="none"/>
                <w:lang w:val="en-US" w:eastAsia="zh-CN" w:bidi="ar"/>
              </w:rPr>
            </w:pPr>
            <w:r>
              <w:rPr>
                <w:rFonts w:hint="eastAsia" w:ascii="黑体" w:hAnsi="黑体" w:eastAsia="黑体" w:cs="黑体"/>
                <w:i w:val="0"/>
                <w:iCs w:val="0"/>
                <w:color w:val="333333"/>
                <w:kern w:val="0"/>
                <w:sz w:val="21"/>
                <w:szCs w:val="21"/>
                <w:u w:val="none"/>
                <w:lang w:val="en-US" w:eastAsia="zh-CN" w:bidi="ar"/>
              </w:rPr>
              <w:t>小</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333333"/>
                <w:sz w:val="21"/>
                <w:szCs w:val="21"/>
                <w:u w:val="none"/>
              </w:rPr>
            </w:pPr>
            <w:r>
              <w:rPr>
                <w:rFonts w:hint="eastAsia" w:ascii="黑体" w:hAnsi="黑体" w:eastAsia="黑体" w:cs="黑体"/>
                <w:i w:val="0"/>
                <w:iCs w:val="0"/>
                <w:color w:val="333333"/>
                <w:kern w:val="0"/>
                <w:sz w:val="21"/>
                <w:szCs w:val="21"/>
                <w:u w:val="none"/>
                <w:lang w:val="en-US" w:eastAsia="zh-CN" w:bidi="ar"/>
              </w:rPr>
              <w:t>类</w:t>
            </w:r>
          </w:p>
        </w:tc>
        <w:tc>
          <w:tcPr>
            <w:tcW w:w="1156"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3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1988" w:type="dxa"/>
            <w:vMerge w:val="continue"/>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2059" w:type="dxa"/>
            <w:vMerge w:val="continue"/>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8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R</w:t>
            </w:r>
          </w:p>
        </w:tc>
        <w:tc>
          <w:tcPr>
            <w:tcW w:w="544" w:type="dxa"/>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646" w:type="dxa"/>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居住用地</w:t>
            </w:r>
          </w:p>
        </w:tc>
        <w:tc>
          <w:tcPr>
            <w:tcW w:w="348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住宅和相应服务设施的用地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48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居住用地</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居住用地</w:t>
            </w:r>
          </w:p>
        </w:tc>
        <w:tc>
          <w:tcPr>
            <w:tcW w:w="54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R1</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一类居住用地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公用设施、交通设施和公共服务设施齐全、布局完整、环境良好的低层住区用地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R11</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住宅用地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住宅建筑用地、居住区内城市支路以下的道路、停车场及其社区附属绿地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不批建实体围墙，建议优先采用开放式空间，也可以使用通透围栏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除规划批准设置的围墙需征得业主同意外，其它拆除，可建设通透围栏，加强智能安防建设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R12</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服务设施用地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居住区主要公共设施和服务设施用地，包括幼托、文化体育设施、商业金融、社区卫生服务站、公用设施等用地，不包括中小学用地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幼托、卫生服务、养老助残设施等用地采取通透围栏，其它不批建实体围墙，</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lang w:val="en-US"/>
              </w:rPr>
            </w:pPr>
            <w:r>
              <w:rPr>
                <w:rFonts w:hint="eastAsia" w:ascii="仿宋_GB2312" w:hAnsi="仿宋_GB2312" w:eastAsia="仿宋_GB2312" w:cs="仿宋_GB2312"/>
                <w:i w:val="0"/>
                <w:iCs w:val="0"/>
                <w:color w:val="333333"/>
                <w:kern w:val="0"/>
                <w:sz w:val="21"/>
                <w:szCs w:val="21"/>
                <w:u w:val="none"/>
                <w:lang w:val="en-US" w:eastAsia="zh-CN" w:bidi="ar"/>
              </w:rPr>
              <w:t>幼托、卫生服务、养老助残设施等用地实体围墙拆除，建设通透围栏，其它拆除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R2</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二类居住用地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公用设施、交通设施和公共服务设施较齐全、布局较完整、环境良好的多、中、高层住区用地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R21</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住宅用地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住宅建筑用地、居住区内城市支路以下的道路、停车场及其社区附属绿地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不批建实体围墙，建议优先采用开放式空间，也可以使用通透围栏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除规划批准设置的围墙需征得业主同意外，其它拆除，可建设通透围栏，加强智能安防建设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R22</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服务设施用地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居住区主要公共设施和服务设施用地，包括幼托、文化体育设施、商业金融、社区卫生服务站、公用设施等用地，不包括中小学用地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幼托、卫生服务、养老助残设施等用地采取通透围栏，其它不批建实体围墙，</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幼托、卫生服务、养老助残设施等用地实体围墙拆除，建设通透围栏，其它拆除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R3</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三类居住用地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公用设施、交通设施不齐全，公共服务设施较欠缺，环境较差，需要加以改造的简陋住区用地，包括危房、棚户区、临时住宅等用地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R31</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住宅用地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住宅建筑用地、居住区内城市支路以下的道路、停车场及其社区附属绿地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不批建实体围墙，建议优先采用开放式空间，也可以使用通透围栏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除规划批准设置的围墙需征得业主同意外，其它拆除，可建设通透围栏，加强智能安防建设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R32</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服务设施用地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居住区主要公共设施和服务设施用地，包括幼托、文化体育设施、商业金融、社区卫生服务站、公用设施等用地，不包括中小学用地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幼托、卫生服务、养老助残设施等用地采取通透围栏，其它不批建实体围墙，</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幼托、卫生服务、养老助残设施等用地实体围墙拆除，建设通透围栏，其它拆除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A</w:t>
            </w:r>
          </w:p>
        </w:tc>
        <w:tc>
          <w:tcPr>
            <w:tcW w:w="544"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公共管理与公共服务用地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行政、文化、教育、体育、卫生等机构和设施的用地，不包括居住用地中的服务设施用地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48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r>
              <w:rPr>
                <w:rFonts w:hint="eastAsia" w:ascii="仿宋_GB2312" w:hAnsi="仿宋_GB2312" w:eastAsia="仿宋_GB2312" w:cs="仿宋_GB2312"/>
                <w:i w:val="0"/>
                <w:iCs w:val="0"/>
                <w:color w:val="333333"/>
                <w:kern w:val="0"/>
                <w:sz w:val="21"/>
                <w:szCs w:val="21"/>
                <w:u w:val="none"/>
                <w:lang w:val="en-US" w:eastAsia="zh-CN" w:bidi="ar"/>
              </w:rPr>
              <w:t>公共管理与公共服务用地</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pStyle w:val="2"/>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公共管理与公共服务用地</w:t>
            </w:r>
          </w:p>
        </w:tc>
        <w:tc>
          <w:tcPr>
            <w:tcW w:w="54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A1</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行政办公用地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党政机关、社会团体、事业单位等机构及其相关设施用地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不批建围墙，采用开放式空间，有强制性规定必须设置的除外</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拆除，有强制性规定必须保留的除外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A2</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文化设施用地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图书、展览等公共文化活动设施用地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A21</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图书展览设施用地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公共图书馆、博物馆、科技馆、纪念馆、美术馆和展览馆、会展中心等设施用地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不批建围墙</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A22</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文化活动设施用地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综合文化活动中心、文化馆、青少年宫、儿童活动中心、老年活动中心等设施用地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青少年宫、儿童活动中心、老年活动中心推荐使用通透围栏，综合文化活动中心、文化馆等不批建围墙</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青少年宫、儿童活动中心、老年活动中心实体围墙拆除，改建通透围栏，其它拆除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A3</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教育科研用地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高等院校、中等专业学校、中学、小学、科研事业单位等用地，包括为学校配建的独立地段的学生生活用地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A31</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高等院校用地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大学、学院、专科学校、研究生院、电视大学、党校、干部学校及其附属用地，包括军事院校用地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不批建围墙，根据实际需要推进智慧安防建设</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拆除，根据实际需要推进智慧安防建设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A32</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中等专业学校用地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中等专业学校、技工学校、职业学校等用地，不包括附属于普通中学内的职业高中用地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推荐使用通透围栏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A33</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中小学用地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中学、小学用地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推荐使用通透围栏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A34</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特殊教育用地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聋、哑、盲人学校及工读学校等用地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推荐使用通透围栏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A35</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科研用地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科研事业单位用地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不批准围墙围栏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A4</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体育用地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体育场馆和体育训练基地等用地，不包括学校等机构专用的体育设施用地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A41</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体育场馆用地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室内外体育运动用地，包括体育场馆、游泳场馆、各类球场及其附属的业余体校等用地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不批准围墙围栏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A42</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体育训练用地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为各类体育运动专设的训练基地用地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推荐使用通透围栏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A5</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医疗卫生用地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医疗、保健、卫生、防疫、康复和急救设施等用地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A51</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医院用地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综合医院、专科医院、社区卫生服务中心等用地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推荐使用通透围栏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A52</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卫生防疫用地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卫生防疫站、专科防治所、检验中心和动物检疫站等用地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推荐使用通透围栏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A53</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特殊医疗用地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对环境有特殊要求的传染病、精神病等专科医院用地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推荐使用通透围栏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A59</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其他医疗卫生用地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急救中心、血库等用地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推荐使用通透围栏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A6</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社会福利设施用地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为社会提供福利和慈善服务的设施及其附属设施用地，包括福利院、养老院、孤儿院等用地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推荐使用通透围栏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A7</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文物古迹用地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具有历史、艺术、科学价值且没有其他使用功能的建筑物、构筑物、遗址、墓葬等用地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A8</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外事用地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外国驻华使馆、领事馆、国际机构及其生活设施等用地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推荐使用通透围栏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A9</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宗教设施用地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宗教活动场所用地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48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B</w:t>
            </w:r>
          </w:p>
        </w:tc>
        <w:tc>
          <w:tcPr>
            <w:tcW w:w="544"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商业服务业设施用地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各类商业、商务、娱乐康体等设施用地，不包括居住用地中的服务设施用地以及公共管理与公共服务用地内的事业单位用地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81" w:type="dxa"/>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商业服务业设施用地</w:t>
            </w:r>
          </w:p>
        </w:tc>
        <w:tc>
          <w:tcPr>
            <w:tcW w:w="54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B1</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商业用地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各类商业经营活动及餐饮、旅馆等服务业用地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81"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B11</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零售商业用地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商铺、商场、超市、服装及小商品市场等用地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不批准围墙围栏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81"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B12</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批发市场用地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以批发功能为主的市场用地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不批准围墙围栏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1"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B13</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餐饮业用地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饭店、餐厅、酒吧等用地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不批准围墙围栏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1"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B14</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旅馆用地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宾馆、旅馆、招待所、服务型公寓、度假村等用地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推荐使用通透围栏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1"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54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B2</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商务用地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金融、保险、证券、新闻出版、文艺团体等综合性办公用地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81"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B21</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金融保险业用地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银行及分理处、信用社、信托投资公司、证券期货交易所、保险公司，以及各类公司总部及综合性商务办公楼宇等用地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不批准围墙围栏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lang w:val="en-US"/>
              </w:rPr>
            </w:pPr>
            <w:r>
              <w:rPr>
                <w:rFonts w:hint="eastAsia" w:ascii="仿宋_GB2312" w:hAnsi="仿宋_GB2312" w:eastAsia="仿宋_GB2312" w:cs="仿宋_GB2312"/>
                <w:i w:val="0"/>
                <w:iCs w:val="0"/>
                <w:color w:val="333333"/>
                <w:kern w:val="0"/>
                <w:sz w:val="21"/>
                <w:szCs w:val="21"/>
                <w:u w:val="none"/>
                <w:lang w:val="en-US" w:eastAsia="zh-CN" w:bidi="ar"/>
              </w:rPr>
              <w:t>拆除改建通透围栏，根据实际需要推进智慧安防建设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1"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B22</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艺术传媒产业用地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音乐、美术、影视、广告、网络媒体等的制作及管理设施用地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不批准围墙围栏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481"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B29</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其他商务设施用地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邮政、电信、工程咨询、技术服务、会计和法律服务以及其他中介服务等的办公用地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不批准围墙围栏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1"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54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B3</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娱乐康体用地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各类娱乐、康体等设施用地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1"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B31</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娱乐用地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单独设置的剧院、音乐厅、电影院、歌舞厅、网吧以及绿地率小于65%的大型游乐等设施用地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不批准围墙围栏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81"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B32</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康体用地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单独设置的高尔夫练习场、赛马场、溜冰场、跳伞场、摩托车场、射击场，以及水上运动的陆域部分等用地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推荐使用通透围栏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1"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54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B4</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公用设施营业网点用地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零售加油、加气、电信、邮政等公用设施营业网点用地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1"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B41</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加油加气站用地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零售加油、加气以及液化石油气换瓶站用地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推荐使用通透围栏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1"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B49</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其他公用设施营业网点用地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电信、邮政、供水、燃气、供电、供热等其他公用设施营业网点用地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不批准围墙围栏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81"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54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B9</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其他服务设施用地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业余学校、民营培训机构、私人诊所、宠物医院等其他服务设施用地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推荐使用通透围栏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M</w:t>
            </w:r>
          </w:p>
        </w:tc>
        <w:tc>
          <w:tcPr>
            <w:tcW w:w="544"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工业用地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工矿企业的生产车间、库房及其附属设施等用地，包括专用铁路、码头和附属道路、停车场等用地，不包括露天矿用地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工业用地</w:t>
            </w:r>
          </w:p>
        </w:tc>
        <w:tc>
          <w:tcPr>
            <w:tcW w:w="54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M1</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一类工业用地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对居住和公共环境基本无干扰、污染和安全隐患的工业用地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建议优先采用开放式空间，也可使用通透围栏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鼓励拆除，可改建通透围栏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M2</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二类工业用地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对居住和公共环境有一定干扰、污染和安全隐患的工业用地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推荐使用通透围栏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M3</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三类工业用地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对居住和公共环境有严重干扰、污染和安全隐患的工业用地(需布置绿化防护用地)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推荐使用通透围栏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W</w:t>
            </w:r>
          </w:p>
        </w:tc>
        <w:tc>
          <w:tcPr>
            <w:tcW w:w="544"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物流仓储用地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物资储备、中转、配送等用地，包括附属道路、停车场以及货运公司车队的站场等用地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物流仓储用地</w:t>
            </w:r>
          </w:p>
        </w:tc>
        <w:tc>
          <w:tcPr>
            <w:tcW w:w="54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W1</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一类物流仓储用地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对居住和公共环境基本无干扰、污染和安全隐患的物流仓储用地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推荐使用通透围栏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W2</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二类物流仓储用地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对居住和公共环境有一定干扰、污染和安全隐患的物流仓储用地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推荐使用通透围栏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W3</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三类物流仓储用地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存放易燃、易爆和剧毒等危险品的专用物流仓储用地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推荐使用通透围栏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S</w:t>
            </w:r>
          </w:p>
        </w:tc>
        <w:tc>
          <w:tcPr>
            <w:tcW w:w="544"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道路与交通设施用地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城市道路、交通设施等用地，不包括居住用地、工业用地等内部的道路、停车场等用地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道路与交通设施用地</w:t>
            </w:r>
          </w:p>
        </w:tc>
        <w:tc>
          <w:tcPr>
            <w:tcW w:w="54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S1</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城市道路用地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快速路、主干路、次干路和支路等用地，包括其交叉口用地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除快速路建通透围栏外，其它不批准围墙围栏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除快速路拆除改建通透围栏外，其它拆除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S2</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轨道交通线路用地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独立地段的城市轨道交通地面以上部分的线路、站点用地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不批准围墙，根据需要使用通透围栏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lang w:val="en-US"/>
              </w:rPr>
            </w:pPr>
            <w:r>
              <w:rPr>
                <w:rFonts w:hint="eastAsia" w:ascii="仿宋_GB2312" w:hAnsi="仿宋_GB2312" w:eastAsia="仿宋_GB2312" w:cs="仿宋_GB2312"/>
                <w:i w:val="0"/>
                <w:iCs w:val="0"/>
                <w:color w:val="333333"/>
                <w:kern w:val="0"/>
                <w:sz w:val="21"/>
                <w:szCs w:val="21"/>
                <w:u w:val="none"/>
                <w:lang w:val="en-US" w:eastAsia="zh-CN" w:bidi="ar"/>
              </w:rPr>
              <w:t>拆除实体围墙，根据需要设置通透围栏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S3</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交通枢纽用地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铁路客货运站、公路长途客货运站、港口客运码头、公交枢纽及其附属设施用地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推荐使用通透围栏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S4</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交通场站用地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静态交通设施用地，不包括交通指挥中心、交通队用地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S41</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公共交通场站用地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公共汽车、出租汽车、轨道交通（地面部分）的车辆段、地面站、首末站、停车场（库）、保养场等用地，以及轮渡、缆车、索道等的地面部分及其附属设施用地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按相关要求设置通透围栏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拆除实体围墙，根据需要设置通透围栏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S42</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社会停车场用地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公共使用的停车场和停车库用地，不包括其他各类用地配建的停车场（库）用地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不批准围墙围栏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S9</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其它交通设施用地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除以上之外的交通设施用地，包括教练场等用地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推荐使用通透围栏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U</w:t>
            </w:r>
          </w:p>
        </w:tc>
        <w:tc>
          <w:tcPr>
            <w:tcW w:w="544"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公用设施用地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供应、环境、安全等设施用地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公用设施用地</w:t>
            </w:r>
          </w:p>
        </w:tc>
        <w:tc>
          <w:tcPr>
            <w:tcW w:w="54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U1</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供应设施用地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供水、供电、供燃气和供热等设施用地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U11</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供水用地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城市取水设施、水厂、加压站及其附属的构筑物用地，包括泵房和高位水池等用地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按相关要求设置通透围栏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U12</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供电用地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变电站、配电所、高压塔基等用地，不包括各类发电设施用地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按相关要求设置通透围栏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U13</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供燃气用地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分输站、门站、储气站、加气母站、液化石油气储配站、灌瓶站和地面输气管廊等用地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按相关要求设置通透围栏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U14</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供热用地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集中供热锅炉房、热力站、换热站和地面输热管廊等用地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按相关要求设置通透围栏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U15</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通信用地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邮政中心局、邮政支局、邮件处理中心等用地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lang w:val="en-US"/>
              </w:rPr>
            </w:pPr>
            <w:r>
              <w:rPr>
                <w:rFonts w:hint="eastAsia" w:ascii="仿宋_GB2312" w:hAnsi="仿宋_GB2312" w:eastAsia="仿宋_GB2312" w:cs="仿宋_GB2312"/>
                <w:i w:val="0"/>
                <w:iCs w:val="0"/>
                <w:color w:val="333333"/>
                <w:kern w:val="0"/>
                <w:sz w:val="21"/>
                <w:szCs w:val="21"/>
                <w:u w:val="none"/>
                <w:lang w:val="en-US" w:eastAsia="zh-CN" w:bidi="ar"/>
              </w:rPr>
              <w:t>办公性质的场地不批准新建围墙围栏，邮件处理中心、移动基站、微波站等设施用地按相关要求使用通透围栏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邮件处理中心、移动基站、微波站等设施用地围拆除改建通透围栏，其它拆除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U16</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广播电视用地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广播电视与通信系统的发射和接收设施等用地，包括发射塔、转播台、差转台、基站等用地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按相关要求设置通透围栏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U2</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环境设施用地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雨水、污水、固体废物处理和环境保护设施及其附属设施用地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U21</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排水用地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雨水泵站、污水泵站、污水处理、污泥处理厂等设施及其附属的构筑物用地，不包括排水河渠用地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按相关要求设置通透围栏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U22</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环卫用地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生活垃圾、医疗垃圾、危险废物处理（置），以及垃圾转运、公厕、车辆清洗、环卫车辆停放修理等设施用地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按相关要求设置通透围栏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U3</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安全设施用地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消防、防洪等保卫城市安全的公用设施及其附属设施用地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U31</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消防用地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消防站、消防通信及指挥训练中心等设施用地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按相关要求设置通透围栏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U32</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防洪用地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防洪堤、排涝泵站、防洪枢纽、排洪沟渠等防洪设施用地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按相关要求设置通透围栏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U9</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其他公用设施用地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除以上之外的公用设施用地，包括施工、养护、维修设施等用地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按相关要求设置通透围栏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拆除改建通透围栏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G</w:t>
            </w:r>
          </w:p>
        </w:tc>
        <w:tc>
          <w:tcPr>
            <w:tcW w:w="544"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绿地与广场用地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公园绿地、防护绿地、广场等公共开放空间用地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绿地与广场用地</w:t>
            </w:r>
          </w:p>
        </w:tc>
        <w:tc>
          <w:tcPr>
            <w:tcW w:w="54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G1</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公园绿地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向公众开放，以游憩为主要功能，兼具生态、美化、防灾等作用的绿地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除动物园使用通透围栏外，不批准围墙围栏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lang w:val="en-US"/>
              </w:rPr>
            </w:pPr>
            <w:r>
              <w:rPr>
                <w:rFonts w:hint="eastAsia" w:ascii="仿宋_GB2312" w:hAnsi="仿宋_GB2312" w:eastAsia="仿宋_GB2312" w:cs="仿宋_GB2312"/>
                <w:i w:val="0"/>
                <w:iCs w:val="0"/>
                <w:color w:val="333333"/>
                <w:kern w:val="0"/>
                <w:sz w:val="21"/>
                <w:szCs w:val="21"/>
                <w:u w:val="none"/>
                <w:lang w:val="en-US" w:eastAsia="zh-CN" w:bidi="ar"/>
              </w:rPr>
              <w:t>除动物园拆除改建通透围栏，其它拆除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G2</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防护绿地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具有卫生、隔离和安全防护功能的绿地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不批准围墙围栏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81"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54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G3</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广场用地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以游憩、纪念、集会和避险等功能为主的城市公共活动场地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不批准围墙围栏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8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D</w:t>
            </w:r>
          </w:p>
        </w:tc>
        <w:tc>
          <w:tcPr>
            <w:tcW w:w="544" w:type="dxa"/>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646" w:type="dxa"/>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115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特殊用地</w:t>
            </w:r>
          </w:p>
        </w:tc>
        <w:tc>
          <w:tcPr>
            <w:tcW w:w="348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特殊性质的用地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481" w:type="dxa"/>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特殊用地</w:t>
            </w:r>
          </w:p>
        </w:tc>
        <w:tc>
          <w:tcPr>
            <w:tcW w:w="54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D1</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军事用地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直接用于军事目的的军事设施用地，如指挥机关、营区、训练场、试验场、军事机场、港口、码头、军事洞库、仓库、军事通信、侦察、导航、观测台站等用地，不包括部队家属生活区等用地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按相关要求设置通透围栏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1"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54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D2</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外事用地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外国驻华使馆、领事馆、国际机构及其生活设施等用地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按相关要求设置通透围栏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481"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54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D3</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保安用地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监狱、拘留所、劳改场所和安全保卫部门等用地，不包括公安局和公安分局，该用地应归入公共设施用地（C）</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按相关要求设置通透围栏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E</w:t>
            </w:r>
          </w:p>
        </w:tc>
        <w:tc>
          <w:tcPr>
            <w:tcW w:w="544"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水域和其他用地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除以上各大类之外的用地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1" w:type="dxa"/>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水域和其他用地</w:t>
            </w:r>
          </w:p>
        </w:tc>
        <w:tc>
          <w:tcPr>
            <w:tcW w:w="54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E1</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水域</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江、河、湖、海、水库、苇地、滩涂和渠道等水域，不包括公共绿地及单位内的水域</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不批准围墙围栏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1"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54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E2</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耕地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种植各种农作物的土地</w:t>
            </w:r>
          </w:p>
        </w:tc>
        <w:tc>
          <w:tcPr>
            <w:tcW w:w="1988"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2059"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81"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E21</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菜地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种植蔬菜为主的耕地，包括温室、塑料大棚等用地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不批准围墙围栏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481"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E22</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灌溉水田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有水源保证和灌溉设施，在一般年景能正常灌溉，用于种植水稻、莲藕、席草等水生作物的耕地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不批准围墙围栏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1"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544" w:type="dxa"/>
            <w:vMerge w:val="continue"/>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64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E29</w:t>
            </w: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其他耕地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除以上之外的耕地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不批准围墙围栏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1"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000000"/>
                <w:sz w:val="21"/>
                <w:szCs w:val="21"/>
                <w:u w:val="none"/>
              </w:rPr>
            </w:pPr>
          </w:p>
        </w:tc>
        <w:tc>
          <w:tcPr>
            <w:tcW w:w="54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E3</w:t>
            </w:r>
          </w:p>
        </w:tc>
        <w:tc>
          <w:tcPr>
            <w:tcW w:w="646" w:type="dxa"/>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iCs w:val="0"/>
                <w:color w:val="333333"/>
                <w:sz w:val="21"/>
                <w:szCs w:val="21"/>
                <w:u w:val="none"/>
              </w:rPr>
            </w:pPr>
          </w:p>
        </w:tc>
        <w:tc>
          <w:tcPr>
            <w:tcW w:w="11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园地</w:t>
            </w:r>
          </w:p>
        </w:tc>
        <w:tc>
          <w:tcPr>
            <w:tcW w:w="348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果园、桑园、茶园、橡胶园等园地</w:t>
            </w:r>
          </w:p>
        </w:tc>
        <w:tc>
          <w:tcPr>
            <w:tcW w:w="198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不批准围墙围栏</w:t>
            </w:r>
          </w:p>
        </w:tc>
        <w:tc>
          <w:tcPr>
            <w:tcW w:w="205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333333"/>
                <w:sz w:val="21"/>
                <w:szCs w:val="21"/>
                <w:u w:val="none"/>
              </w:rPr>
            </w:pPr>
            <w:r>
              <w:rPr>
                <w:rFonts w:hint="eastAsia" w:ascii="仿宋_GB2312" w:hAnsi="仿宋_GB2312" w:eastAsia="仿宋_GB2312" w:cs="仿宋_GB2312"/>
                <w:i w:val="0"/>
                <w:iCs w:val="0"/>
                <w:color w:val="333333"/>
                <w:kern w:val="0"/>
                <w:sz w:val="21"/>
                <w:szCs w:val="21"/>
                <w:u w:val="none"/>
                <w:lang w:val="en-US" w:eastAsia="zh-CN" w:bidi="ar"/>
              </w:rPr>
              <w:t>拆除</w:t>
            </w:r>
          </w:p>
        </w:tc>
      </w:tr>
    </w:tbl>
    <w:p>
      <w:pPr>
        <w:keepNext w:val="0"/>
        <w:keepLines w:val="0"/>
        <w:widowControl/>
        <w:suppressLineNumbers w:val="0"/>
        <w:jc w:val="left"/>
        <w:textAlignment w:val="center"/>
        <w:rPr>
          <w:rFonts w:hint="eastAsia" w:ascii="仿宋_GB2312" w:hAnsi="仿宋_GB2312" w:eastAsia="仿宋_GB2312" w:cs="仿宋_GB2312"/>
          <w:b/>
          <w:bCs/>
          <w:i w:val="0"/>
          <w:iCs w:val="0"/>
          <w:caps w:val="0"/>
          <w:color w:val="000000"/>
          <w:spacing w:val="6"/>
          <w:sz w:val="21"/>
          <w:szCs w:val="21"/>
          <w:lang w:val="en-US" w:eastAsia="zh-CN"/>
        </w:rPr>
      </w:pPr>
      <w:r>
        <w:rPr>
          <w:rFonts w:hint="eastAsia" w:ascii="仿宋_GB2312" w:hAnsi="仿宋_GB2312" w:eastAsia="仿宋_GB2312" w:cs="仿宋_GB2312"/>
          <w:i w:val="0"/>
          <w:iCs w:val="0"/>
          <w:color w:val="333333"/>
          <w:kern w:val="0"/>
          <w:sz w:val="21"/>
          <w:szCs w:val="21"/>
          <w:u w:val="none"/>
          <w:lang w:val="en-US" w:eastAsia="zh-CN" w:bidi="ar"/>
        </w:rPr>
        <w:t>备注：住宅小区可设置不高于1.4米的通透围栏，其它可建围墙围栏高度不高于2.2米。</w:t>
      </w:r>
    </w:p>
    <w:p>
      <w:bookmarkStart w:id="0" w:name="_GoBack"/>
      <w:bookmarkEnd w:id="0"/>
    </w:p>
    <w:sectPr>
      <w:headerReference r:id="rId3" w:type="default"/>
      <w:footerReference r:id="rId4" w:type="default"/>
      <w:pgSz w:w="11905" w:h="16838" w:orient="landscape"/>
      <w:pgMar w:top="1701" w:right="1701" w:bottom="1701" w:left="1701"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D6E94"/>
    <w:rsid w:val="02AA70DC"/>
    <w:rsid w:val="038F6223"/>
    <w:rsid w:val="04101003"/>
    <w:rsid w:val="05271BFA"/>
    <w:rsid w:val="0530144C"/>
    <w:rsid w:val="060343AE"/>
    <w:rsid w:val="07B1530F"/>
    <w:rsid w:val="08435F90"/>
    <w:rsid w:val="0ADA7FFD"/>
    <w:rsid w:val="0B780769"/>
    <w:rsid w:val="0D32048C"/>
    <w:rsid w:val="0D74151D"/>
    <w:rsid w:val="0E722990"/>
    <w:rsid w:val="0EA76813"/>
    <w:rsid w:val="0F4049AD"/>
    <w:rsid w:val="0F7E6EEE"/>
    <w:rsid w:val="0FC949BD"/>
    <w:rsid w:val="157534EA"/>
    <w:rsid w:val="17927158"/>
    <w:rsid w:val="18921E27"/>
    <w:rsid w:val="19C25405"/>
    <w:rsid w:val="1AD53653"/>
    <w:rsid w:val="1B3C6D80"/>
    <w:rsid w:val="1B5D427F"/>
    <w:rsid w:val="1B745C58"/>
    <w:rsid w:val="1FA8356C"/>
    <w:rsid w:val="213F79A5"/>
    <w:rsid w:val="217203F6"/>
    <w:rsid w:val="234E7076"/>
    <w:rsid w:val="23CA7237"/>
    <w:rsid w:val="24145518"/>
    <w:rsid w:val="26CD11F5"/>
    <w:rsid w:val="2A2C69BF"/>
    <w:rsid w:val="2B3578C7"/>
    <w:rsid w:val="2BA66DBF"/>
    <w:rsid w:val="2E175E41"/>
    <w:rsid w:val="2E25754C"/>
    <w:rsid w:val="30200F10"/>
    <w:rsid w:val="3132732C"/>
    <w:rsid w:val="35A15E3F"/>
    <w:rsid w:val="378C437A"/>
    <w:rsid w:val="380276AC"/>
    <w:rsid w:val="39E80893"/>
    <w:rsid w:val="3A327A3D"/>
    <w:rsid w:val="3C8A0BE0"/>
    <w:rsid w:val="3D5D5D1C"/>
    <w:rsid w:val="3F38657E"/>
    <w:rsid w:val="41853512"/>
    <w:rsid w:val="42D8407A"/>
    <w:rsid w:val="43E437F8"/>
    <w:rsid w:val="448B261D"/>
    <w:rsid w:val="44BC11B5"/>
    <w:rsid w:val="44D249B6"/>
    <w:rsid w:val="45C179E8"/>
    <w:rsid w:val="47F82106"/>
    <w:rsid w:val="490D061B"/>
    <w:rsid w:val="4B635331"/>
    <w:rsid w:val="4B84059B"/>
    <w:rsid w:val="4C5D3B55"/>
    <w:rsid w:val="4CEB2828"/>
    <w:rsid w:val="4D9B1B20"/>
    <w:rsid w:val="4ED91114"/>
    <w:rsid w:val="4F6410D3"/>
    <w:rsid w:val="52A92CE5"/>
    <w:rsid w:val="52F57104"/>
    <w:rsid w:val="5376497C"/>
    <w:rsid w:val="544D0676"/>
    <w:rsid w:val="59A93DC3"/>
    <w:rsid w:val="5B1E3895"/>
    <w:rsid w:val="5E0002C8"/>
    <w:rsid w:val="5EC04BEC"/>
    <w:rsid w:val="60F36108"/>
    <w:rsid w:val="61676CE0"/>
    <w:rsid w:val="624C3CD9"/>
    <w:rsid w:val="62832199"/>
    <w:rsid w:val="63437FCE"/>
    <w:rsid w:val="637E32FF"/>
    <w:rsid w:val="63997FD6"/>
    <w:rsid w:val="654512AD"/>
    <w:rsid w:val="680F201C"/>
    <w:rsid w:val="69475114"/>
    <w:rsid w:val="6E941C15"/>
    <w:rsid w:val="6F583FFC"/>
    <w:rsid w:val="70633E41"/>
    <w:rsid w:val="716024B6"/>
    <w:rsid w:val="71643E7B"/>
    <w:rsid w:val="73CD560C"/>
    <w:rsid w:val="74531B28"/>
    <w:rsid w:val="74CA0D85"/>
    <w:rsid w:val="77A256C9"/>
    <w:rsid w:val="77C04A31"/>
    <w:rsid w:val="790469A7"/>
    <w:rsid w:val="793E11E9"/>
    <w:rsid w:val="79480864"/>
    <w:rsid w:val="7A0D1FF6"/>
    <w:rsid w:val="7CAA3375"/>
    <w:rsid w:val="7D0F4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Indent1"/>
    <w:basedOn w:val="1"/>
    <w:qFormat/>
    <w:uiPriority w:val="0"/>
    <w:pPr>
      <w:spacing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2022-04-01T09:14:25Z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017012E7281D4943BA6333455B2FE2DD</vt:lpwstr>
  </property>
</Properties>
</file>