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附件2</w:t>
      </w:r>
    </w:p>
    <w:p>
      <w:pPr>
        <w:pStyle w:val="8"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“安全生产月”活动进展情况统计表</w:t>
      </w:r>
    </w:p>
    <w:p>
      <w:pPr>
        <w:pStyle w:val="4"/>
        <w:ind w:firstLine="0" w:firstLineChars="0"/>
        <w:rPr>
          <w:rFonts w:ascii="仿宋_GB2312"/>
          <w:b/>
          <w:bCs/>
          <w:color w:val="000000"/>
          <w:sz w:val="28"/>
          <w:szCs w:val="28"/>
          <w:u w:val="none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non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none"/>
        </w:rPr>
        <w:t xml:space="preserve">    </w:t>
      </w:r>
    </w:p>
    <w:tbl>
      <w:tblPr>
        <w:tblStyle w:val="5"/>
        <w:tblW w:w="14329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5718"/>
        <w:gridCol w:w="5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  <w:noWrap w:val="0"/>
            <w:vAlign w:val="top"/>
          </w:tcPr>
          <w:p>
            <w:pPr>
              <w:pStyle w:val="4"/>
              <w:ind w:left="-63" w:leftChars="-31" w:firstLine="8" w:firstLineChars="0"/>
              <w:jc w:val="center"/>
              <w:rPr>
                <w:rFonts w:ascii="黑体" w:hAnsi="黑体" w:eastAsia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活动项目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ind w:left="-63" w:leftChars="-31" w:firstLine="8" w:firstLineChars="0"/>
              <w:jc w:val="center"/>
              <w:rPr>
                <w:rFonts w:ascii="黑体" w:hAnsi="黑体" w:eastAsia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内容要求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top"/>
          </w:tcPr>
          <w:p>
            <w:pPr>
              <w:pStyle w:val="4"/>
              <w:ind w:left="-63" w:leftChars="-31" w:firstLine="8" w:firstLineChars="0"/>
              <w:jc w:val="center"/>
              <w:rPr>
                <w:rFonts w:ascii="黑体" w:hAnsi="黑体" w:eastAsia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ind w:left="-63" w:leftChars="-31" w:firstLine="8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安全生产月启动仪式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1" w:firstLine="412" w:firstLineChars="200"/>
              <w:textAlignment w:val="auto"/>
              <w:rPr>
                <w:rFonts w:hint="eastAsia" w:ascii="黑体" w:hAnsi="黑体" w:cs="黑体"/>
                <w:color w:val="000000"/>
                <w:kern w:val="0"/>
                <w:u w:val="none"/>
              </w:rPr>
            </w:pPr>
            <w:r>
              <w:rPr>
                <w:rFonts w:hint="eastAsia" w:hAnsi="新宋体" w:cs="新宋体"/>
                <w:sz w:val="21"/>
                <w:szCs w:val="21"/>
                <w:u w:val="none"/>
              </w:rPr>
              <w:t>下发开展2021年“安全生产月”活动通知，全面部署，精心组织，通过新闻发布会、在线访谈、热门软件开屏、灯光秀、无人机秀、骑行助力安全等多种形式启动安全生产月活动，动员全社会共同参与。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2" w:firstLineChars="200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u w:val="none"/>
              </w:rPr>
              <w:t>下发活动通知 □是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2" w:firstLineChars="200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u w:val="none"/>
              </w:rPr>
              <w:t>启动安全生产月活动 □是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2" w:firstLineChars="200"/>
              <w:textAlignment w:val="auto"/>
              <w:rPr>
                <w:rFonts w:hint="default" w:ascii="仿宋_GB2312" w:eastAsia="新宋体" w:cs="仿宋_GB2312"/>
                <w:color w:val="000000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u w:val="none"/>
              </w:rPr>
              <w:t>启动形式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6" w:hanging="6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4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4"/>
                <w:u w:val="none"/>
              </w:rPr>
              <w:t>习近平总书记关于安全</w:t>
            </w:r>
          </w:p>
          <w:p>
            <w:pPr>
              <w:pStyle w:val="4"/>
              <w:spacing w:before="0" w:beforeAutospacing="0" w:line="240" w:lineRule="exact"/>
              <w:ind w:left="6" w:hanging="6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4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4"/>
                <w:u w:val="none"/>
              </w:rPr>
              <w:t>生产重要论述精神宣贯活动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理论学习中心组开展深入学习，专题学习电视专题片；各级领导干部和企业负责人开展安全生产“大讲堂”“大家谈”“公开课”“微课堂”和在线访谈、基层宣讲等。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理论学习中心组学习（  ）次，参与（  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开展安全生产“大讲堂”“大家谈”“公开课”“微课堂”和在线访谈、基层宣讲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(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)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6" w:hanging="6" w:firstLineChars="0"/>
              <w:jc w:val="center"/>
              <w:rPr>
                <w:rFonts w:ascii="黑体" w:hAnsi="黑体" w:eastAsia="黑体" w:cs="黑体"/>
                <w:color w:val="000000"/>
                <w:kern w:val="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“专项整治集中攻坚战”</w:t>
            </w:r>
          </w:p>
          <w:p>
            <w:pPr>
              <w:pStyle w:val="4"/>
              <w:spacing w:before="0" w:beforeAutospacing="0" w:line="240" w:lineRule="exact"/>
              <w:ind w:left="6" w:hanging="6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4"/>
                <w:u w:val="none"/>
              </w:rPr>
              <w:t>专题宣传活动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组织各类媒体报道集中攻坚重点任务进展情况、工作成效；宣传推广安全生产责任落实和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组织媒体报道集中攻坚重点任务进展情况、工作成效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等（  ）次，刊发新闻报道（   ）篇；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宣传推广经验做法（  ）个，刊发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新闻报道</w:t>
            </w: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（  ）篇；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企业开展</w:t>
            </w: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“安全红袖章”“事故隐患大扫除”“争做安全吹哨人”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等活动（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）场，参与（   ）人次。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ascii="黑体" w:hAnsi="黑体" w:eastAsia="黑体" w:cs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“安全生产万里行”活动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2" w:firstLineChars="200"/>
              <w:textAlignment w:val="auto"/>
              <w:rPr>
                <w:rFonts w:ascii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各地、各有关部门和单位采取多种形式组织开展好专题行、区域行、网上行等活动，加强问题隐患和反面典型曝光；突出危险化学品、矿山、工贸以及道路交通、建筑施工、渔业船舶等重点行业领域，集中曝光一批突出问题和严重违法行为，各地每季度至少在省级主流媒体曝光一个典型案例；发挥“12350”举报电话作用，鼓励广大群众特别是企业员工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曝光问题隐患（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）条，省级主流媒体曝光典型案例（   ）个，媒体转发报道（   ）篇；典型案例具体为（   ），每季度报送；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组织观看典型事故警示教育片（    ）场，参与（   ）人次；组织参观警示教育展览（   ）场，参与（   ）人次；社区居民、企业员工举报重大隐患和违法违规行为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(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)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条次；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开展“专题行”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(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)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次、“区域行”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(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)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次、“网上行”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(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>)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ascii="黑体" w:hAnsi="黑体" w:eastAsia="黑体"/>
                <w:color w:val="000000"/>
                <w:szCs w:val="24"/>
                <w:u w:val="none"/>
              </w:rPr>
            </w:pPr>
          </w:p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ascii="黑体" w:hAnsi="黑体" w:eastAsia="黑体" w:cs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“</w:t>
            </w:r>
            <w:r>
              <w:rPr>
                <w:rFonts w:ascii="黑体" w:hAnsi="黑体" w:eastAsia="黑体" w:cs="黑体"/>
                <w:color w:val="000000"/>
                <w:szCs w:val="24"/>
                <w:u w:val="none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·</w:t>
            </w:r>
            <w:r>
              <w:rPr>
                <w:rFonts w:ascii="黑体" w:hAnsi="黑体" w:eastAsia="黑体" w:cs="黑体"/>
                <w:color w:val="000000"/>
                <w:szCs w:val="24"/>
                <w:u w:val="none"/>
              </w:rPr>
              <w:t>16</w:t>
            </w: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安全宣传咨询日”</w:t>
            </w:r>
          </w:p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ascii="黑体" w:hAnsi="黑体" w:eastAsia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各地、各有关部门和单位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全国“安全生产月”活动组委会办公室组织开展的“回顾安全生产月20年”网上展览、“测测你的安全力”知识竞赛、“6•16我问你答”直播答题和“接力传安全——我为安全生产倡议”等活动。协调主流媒体走进安全体验场馆，引导公众学习应急知识，提升安全技能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开展安全宣传咨询活动（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）场，参与（   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邀请主流媒体和网络直播平台开展“主播走一线”等专题专访报道活动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）场；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创新开展线上活动（   ）场，参与（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 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参与网上展览（  ）人次，参与知识竞赛（  ）人次、参与“走进安全体验场馆”（  ）人次，参与直播答题（  ）人次，参与“接力传安全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  <w:t>——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安全宣传“五进”活动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用好“全国安全宣教和应急科普平台”，针对不同行业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制作各类安全宣传产品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（  ）部，开展灾害避险逃生、自救互救演练（  ）场，参与（  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开展“安全行为红黑榜”“我是安全培训师”“安全生产特色工作法征集”等安全文化示范企业创建活动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（  ）场，参与（  ）人次；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应急科普宣传教育和安全体验基地建设情况，新建（  ）个，改扩建（  ）个，计划（  ）个，其他（  ）个；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ascii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 xml:space="preserve">使用全国安全宣教和应急科普平台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□是</w:t>
            </w:r>
            <w:r>
              <w:rPr>
                <w:rFonts w:ascii="仿宋_GB2312" w:cs="仿宋_GB2312"/>
                <w:color w:val="000000"/>
                <w:kern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井冈山安全发展论坛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5" w:leftChars="-27" w:firstLine="412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围绕“落实安全责任，推动安全发展”主题，组织安全生产专家和安全生产工作者，以科学求真的态度，对中国安全生产史，尤其是中央苏区安全生产史进行探讨和研究。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组织安全生产专家和安全生产工作者投稿（  ）篇。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894" w:type="dxa"/>
            <w:noWrap w:val="0"/>
            <w:vAlign w:val="center"/>
          </w:tcPr>
          <w:p>
            <w:pPr>
              <w:pStyle w:val="4"/>
              <w:spacing w:before="0" w:beforeAutospacing="0" w:line="240" w:lineRule="exact"/>
              <w:ind w:left="-57" w:leftChars="-31" w:hanging="6" w:firstLineChars="0"/>
              <w:jc w:val="center"/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4"/>
                <w:u w:val="none"/>
              </w:rPr>
              <w:t>安全文化活动</w:t>
            </w:r>
          </w:p>
        </w:tc>
        <w:tc>
          <w:tcPr>
            <w:tcW w:w="5718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55" w:leftChars="-27" w:firstLine="412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指导、推动辖区内“安康杯”竞赛、“青年安全生产示范岗”、安全文化建设示范企业、安全社区、平安（安全）校园、“五好文明家庭”创建活动；扎实开展安全征文、演讲、摄影、书法、美术等文化活动。</w:t>
            </w:r>
          </w:p>
        </w:tc>
        <w:tc>
          <w:tcPr>
            <w:tcW w:w="5717" w:type="dxa"/>
            <w:tcBorders>
              <w:left w:val="nil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240" w:lineRule="exact"/>
              <w:ind w:left="-55" w:leftChars="-27" w:firstLine="412" w:firstLineChars="200"/>
              <w:textAlignment w:val="auto"/>
              <w:rPr>
                <w:rFonts w:hint="eastAsia" w:ascii="仿宋_GB2312" w:eastAsia="仿宋_GB2312" w:cs="仿宋_GB2312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开展</w:t>
            </w:r>
            <w:r>
              <w:rPr>
                <w:rFonts w:hint="eastAsia" w:ascii="仿宋_GB2312" w:cs="仿宋_GB2312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cs="仿宋_GB2312"/>
                <w:color w:val="000000"/>
                <w:sz w:val="21"/>
                <w:szCs w:val="21"/>
                <w:u w:val="none"/>
              </w:rPr>
              <w:t>文化活动，参与</w:t>
            </w:r>
            <w:r>
              <w:rPr>
                <w:rFonts w:hint="eastAsia" w:ascii="仿宋_GB2312" w:cs="仿宋_GB2312"/>
                <w:color w:val="000000"/>
                <w:kern w:val="0"/>
                <w:sz w:val="21"/>
                <w:szCs w:val="21"/>
                <w:u w:val="none"/>
              </w:rPr>
              <w:t>（  ）人次。</w:t>
            </w:r>
          </w:p>
        </w:tc>
      </w:tr>
    </w:tbl>
    <w:p>
      <w:pPr>
        <w:spacing w:line="540" w:lineRule="exact"/>
        <w:rPr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autoSpaceDN w:val="0"/>
        <w:rPr>
          <w:rFonts w:hint="eastAsia" w:ascii="黑体" w:hAnsi="黑体" w:eastAsia="黑体" w:cs="黑体"/>
          <w:u w:val="none"/>
        </w:rPr>
      </w:pPr>
    </w:p>
    <w:p>
      <w:pPr>
        <w:pStyle w:val="8"/>
        <w:ind w:left="0" w:leftChars="0" w:firstLine="0" w:firstLineChars="0"/>
        <w:jc w:val="left"/>
        <w:rPr>
          <w:rFonts w:hint="eastAsia" w:ascii="仿宋_GB2312" w:hAnsi="黑体" w:eastAsia="仿宋_GB2312" w:cs="黑体"/>
          <w:sz w:val="32"/>
          <w:szCs w:val="32"/>
          <w:u w:val="none"/>
        </w:rPr>
        <w:sectPr>
          <w:footerReference r:id="rId3" w:type="default"/>
          <w:footerReference r:id="rId4" w:type="even"/>
          <w:pgSz w:w="16838" w:h="11906" w:orient="landscape"/>
          <w:pgMar w:top="1531" w:right="1985" w:bottom="1531" w:left="1985" w:header="851" w:footer="1531" w:gutter="0"/>
          <w:cols w:space="720" w:num="1"/>
          <w:docGrid w:type="linesAndChars" w:linePitch="292" w:charSpace="-886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00B42"/>
    <w:rsid w:val="10F0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Lines="0" w:beforeAutospacing="1" w:after="0" w:afterLines="0"/>
      <w:ind w:left="0" w:leftChars="0" w:firstLine="420" w:firstLineChars="200"/>
    </w:pPr>
    <w:rPr>
      <w:rFonts w:ascii="新宋体" w:hAnsi="Calibri" w:eastAsia="新宋体"/>
      <w:sz w:val="24"/>
      <w:szCs w:val="22"/>
    </w:rPr>
  </w:style>
  <w:style w:type="character" w:styleId="7">
    <w:name w:val="page number"/>
    <w:basedOn w:val="6"/>
    <w:uiPriority w:val="0"/>
  </w:style>
  <w:style w:type="paragraph" w:customStyle="1" w:styleId="8">
    <w:name w:val="Body Text First Indent 2"/>
    <w:basedOn w:val="1"/>
    <w:uiPriority w:val="0"/>
    <w:pPr>
      <w:ind w:left="420" w:leftChars="200"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2021-05-28T07:01:00Z</dcterms:created>
  <dc:creator>长安某。</dc:creator>
  <cp:lastModifiedBy>长安某。</cp:lastModifiedBy>
  <dcterms:modified xsi:type="dcterms:W3CDTF">2021-05-28T07:02:00Z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F18C414B93F34D19842069C344F425FC</vt:lpwstr>
  </property>
</Properties>
</file>