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EBEA">
      <w:pPr>
        <w:pStyle w:val="2"/>
        <w:spacing w:line="360" w:lineRule="auto"/>
        <w:ind w:firstLine="720" w:firstLineChars="200"/>
        <w:jc w:val="center"/>
        <w:rPr>
          <w:rFonts w:hint="eastAsia"/>
        </w:rPr>
      </w:pPr>
      <w:r>
        <w:rPr>
          <w:rFonts w:hint="eastAsia" w:ascii="楷体" w:hAnsi="楷体" w:eastAsia="楷体" w:cs="Times New Roman"/>
          <w:sz w:val="36"/>
          <w:szCs w:val="36"/>
        </w:rPr>
        <w:t>九湖环评〔2025〕</w:t>
      </w:r>
      <w:r>
        <w:rPr>
          <w:rFonts w:hint="eastAsia" w:ascii="楷体" w:hAnsi="楷体" w:eastAsia="楷体" w:cs="Times New Roman"/>
          <w:sz w:val="36"/>
          <w:szCs w:val="36"/>
          <w:lang w:val="en-US" w:eastAsia="zh-CN"/>
        </w:rPr>
        <w:t>6</w:t>
      </w:r>
      <w:bookmarkStart w:id="0" w:name="_GoBack"/>
      <w:bookmarkEnd w:id="0"/>
      <w:r>
        <w:rPr>
          <w:rFonts w:hint="eastAsia" w:ascii="楷体" w:hAnsi="楷体" w:eastAsia="楷体" w:cs="Times New Roman"/>
          <w:sz w:val="36"/>
          <w:szCs w:val="36"/>
        </w:rPr>
        <w:t>号</w:t>
      </w:r>
    </w:p>
    <w:p w14:paraId="62013EAE">
      <w:pPr>
        <w:widowControl/>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关于《江西越耀智能科技有限公司年产</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3600吨成品玻璃新材料制品项目</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环境影响报告表》的批复</w:t>
      </w:r>
    </w:p>
    <w:p w14:paraId="088EE375">
      <w:pPr>
        <w:rPr>
          <w:rFonts w:hint="eastAsia"/>
        </w:rPr>
      </w:pPr>
    </w:p>
    <w:p w14:paraId="01DE2F64">
      <w:pPr>
        <w:widowControl/>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江西越耀智能科技有限公司：</w:t>
      </w:r>
    </w:p>
    <w:p w14:paraId="3A85D147">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你单位报送的《江西越耀智能科技有限公司年产3600吨成品玻璃新材料制品项目环境影响报告表》（以下简称《报告表》）收悉。经研究，现批复如下：</w:t>
      </w:r>
    </w:p>
    <w:p w14:paraId="1C7A6332">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一、项目基本情况及批复意见</w:t>
      </w:r>
    </w:p>
    <w:p w14:paraId="2DD5ED11">
      <w:p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14:paraId="249E5D7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选址位于江西省九江市湖口县高新技术产业园区新材料产业园27号楼（地理坐标：E116°17′10.958″，N29°44′19.430″），属新建项目。建设内容包括：租赁标准厂房13541.2m²，新建玻璃珠生产线（切割、抛光、浸漆、烘干等工序），配套污水处理设施、废气处理系统、危废暂存间等环保工程。项目建成后年产3600吨玻璃珠产品。</w:t>
      </w:r>
    </w:p>
    <w:p w14:paraId="16717BD4">
      <w:pPr>
        <w:numPr>
          <w:ilvl w:val="0"/>
          <w:numId w:val="1"/>
        </w:num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项目批复意见</w:t>
      </w:r>
    </w:p>
    <w:p w14:paraId="11AC3E2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项目选址可行，总平面布置合理，环保措施可行，项目建设可行”的环评结论及专家审查意见，在认真落实《报告表》提出的各项污染防治措施要求的前提下，我局原则同意项目按照《报告表》中所列建设项目组成、规模、总平面及施工布置、施工方式、施工时序、运行方式等进行建设。</w:t>
      </w:r>
      <w:r>
        <w:rPr>
          <w:rFonts w:hint="eastAsia" w:ascii="仿宋_GB2312" w:hAnsi="仿宋_GB2312" w:eastAsia="仿宋_GB2312" w:cs="仿宋_GB2312"/>
          <w:color w:val="auto"/>
          <w:sz w:val="32"/>
          <w:szCs w:val="32"/>
          <w:lang w:val="en-US" w:eastAsia="zh-CN"/>
        </w:rPr>
        <w:t xml:space="preserve">     </w:t>
      </w:r>
    </w:p>
    <w:p w14:paraId="6C55602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二、项目建设运营过程中必须认真落实《报告表》中提出的各项环保措施和要求</w:t>
      </w:r>
    </w:p>
    <w:p w14:paraId="2EB604F2">
      <w:p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（一）施工期污染防治措施</w:t>
      </w:r>
    </w:p>
    <w:p w14:paraId="00A174A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本项目依托已建的标准厂房实施生产，施工期为设备的安装过程，</w:t>
      </w:r>
      <w:r>
        <w:rPr>
          <w:rFonts w:hint="default" w:ascii="仿宋_GB2312" w:hAnsi="仿宋_GB2312" w:eastAsia="仿宋_GB2312" w:cs="仿宋_GB2312"/>
          <w:kern w:val="2"/>
          <w:sz w:val="32"/>
          <w:szCs w:val="32"/>
          <w:lang w:val="en-US" w:eastAsia="zh-CN" w:bidi="ar-SA"/>
        </w:rPr>
        <w:t>只涉及短暂噪声</w:t>
      </w:r>
      <w:r>
        <w:rPr>
          <w:rFonts w:hint="eastAsia" w:ascii="仿宋_GB2312" w:hAnsi="仿宋_GB2312" w:eastAsia="仿宋_GB2312" w:cs="仿宋_GB2312"/>
          <w:kern w:val="2"/>
          <w:sz w:val="32"/>
          <w:szCs w:val="32"/>
          <w:lang w:val="en-US" w:eastAsia="zh-CN" w:bidi="ar-SA"/>
        </w:rPr>
        <w:t>，影响忽略不计。</w:t>
      </w:r>
    </w:p>
    <w:p w14:paraId="79350933">
      <w:pPr>
        <w:ind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（二）运营期废气污染防治措施</w:t>
      </w:r>
    </w:p>
    <w:p w14:paraId="0A39D8D4">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运营期废气主要为项目切珠、抛光等废气；浸漆上色（含调漆）、烘干固化废气。其中切珠粉尘在项目切割过程经湿法作业方式去除，剩余部分由无组织排放；抛光粉尘通过集气罩收集后采用布袋除尘后经15m高排气筒排放；浸漆废气（含调漆）和烘干固化工序废气经“密闭收集+两级活性炭吸附”后经15m高排气筒排放。</w:t>
      </w:r>
    </w:p>
    <w:p w14:paraId="45B7A383">
      <w:pPr>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颗粒物、NMHC、苯系物（本项目含二甲苯）有组织排放浓度满足《玻璃工业大气污染物排放标准》（GB 26453—2022）表1中标准限值要求；其它因子最高允许排放浓度及排放速率执行乙酸乙酯类（本项目含乙酸丁酯）50mg/m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（1.0kg/h），异丙醇80mg/m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eastAsia="仿宋_GB2312"/>
          <w:bCs/>
          <w:color w:val="auto"/>
          <w:sz w:val="32"/>
          <w:szCs w:val="32"/>
          <w:lang w:eastAsia="zh-CN"/>
        </w:rPr>
        <w:t>。</w:t>
      </w:r>
    </w:p>
    <w:p w14:paraId="75ACED33">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无组织颗粒物、NMHC厂区范围内厂房外执行《玻璃工业大气污染物排放标准》（GB 26453—2022）表 B.1 中限值要求，厂界无组织监控浓度限值执行颗粒物0.5mg/m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、二甲苯0.2mg/m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、乙酸丁酯0.5mg/m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、NMHC4.0mg/m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eastAsia="仿宋_GB2312"/>
          <w:bCs/>
          <w:color w:val="auto"/>
          <w:sz w:val="32"/>
          <w:szCs w:val="32"/>
          <w:lang w:eastAsia="zh-CN"/>
        </w:rPr>
        <w:t>。</w:t>
      </w:r>
    </w:p>
    <w:p w14:paraId="665EC160">
      <w:pPr>
        <w:ind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（三）运营期废水污染防治措施</w:t>
      </w:r>
    </w:p>
    <w:p w14:paraId="027F3FA0">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运营期废水主要为洗珠废水、湿法切割废水及生活废水，其中项目产生的油性漆工艺制品的清洗磨珠废水经碳铁微电解工艺预处理后与厂区产生的其他废水（水性玻璃釉工艺制品的清洗磨珠废水和经沉淀后的切珠等工序废水）一并进入调节池调节后经污水处理站（pH调节+混凝+沉淀）处理后，与经现有的化粪池预处理后的生活污水，达</w:t>
      </w:r>
      <w:r>
        <w:rPr>
          <w:rFonts w:hint="eastAsia" w:eastAsia="仿宋_GB2312"/>
          <w:bCs/>
          <w:sz w:val="32"/>
          <w:szCs w:val="32"/>
        </w:rPr>
        <w:t>园区污水处理厂进水水质标准要求后，排入园区污水处理厂处理</w:t>
      </w:r>
      <w:r>
        <w:rPr>
          <w:rFonts w:hint="eastAsia" w:eastAsia="仿宋_GB2312"/>
          <w:bCs/>
          <w:sz w:val="32"/>
          <w:szCs w:val="32"/>
          <w:lang w:eastAsia="zh-CN"/>
        </w:rPr>
        <w:t>。</w:t>
      </w:r>
    </w:p>
    <w:p w14:paraId="2008AFED">
      <w:pPr>
        <w:ind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（四）运营期噪声污染防治措施</w:t>
      </w:r>
    </w:p>
    <w:p w14:paraId="55F7657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运营期噪声主要是生产设备工作时产生的机械噪声，通过选用低噪声型设备，设备安装消声器和橡胶隔振垫，房间墙体材料采取相应的消声、隔声、吸声等措施控制项目生产设备噪声对周边环境的影响。厂界噪声执行《工业企业厂界环境噪声排放标准》（GB12348-2008）3类标准。</w:t>
      </w:r>
    </w:p>
    <w:p w14:paraId="3BC063B3">
      <w:pPr>
        <w:ind w:firstLine="643" w:firstLineChars="200"/>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（五）运营期固体废物处置措施</w:t>
      </w:r>
    </w:p>
    <w:p w14:paraId="696A5DFE">
      <w:pPr>
        <w:spacing w:line="600" w:lineRule="exact"/>
        <w:ind w:firstLine="640" w:firstLineChars="200"/>
        <w:rPr>
          <w:rFonts w:eastAsia="仿宋_GB2312" w:cs="仿宋_GB2312"/>
          <w:bCs/>
          <w:sz w:val="32"/>
          <w:szCs w:val="32"/>
        </w:rPr>
      </w:pPr>
      <w:r>
        <w:rPr>
          <w:rFonts w:hint="eastAsia" w:eastAsia="仿宋_GB2312" w:cs="仿宋_GB2312"/>
          <w:bCs/>
          <w:sz w:val="32"/>
          <w:szCs w:val="32"/>
        </w:rPr>
        <w:t>按照“减量化、资源化、无害化”原则，对固体废物进行分类收集、处理和处置，并确保不造成二次污染。在厂区内设置足够容积的一般工业固体废物和危险废物暂存间，暂存间设计、建设和运行分别执行《一般工业固体废物贮存和填埋污染控制标准》（GB18599-2020）和《危险废物贮存污染控制标准》（GB18597-2023）。产生的一般工业固体废物应合法处置</w:t>
      </w:r>
      <w:r>
        <w:rPr>
          <w:rFonts w:hint="eastAsia" w:eastAsia="仿宋_GB2312" w:cs="仿宋_GB2312"/>
          <w:bCs/>
          <w:sz w:val="32"/>
          <w:szCs w:val="32"/>
          <w:lang w:eastAsia="zh-CN"/>
        </w:rPr>
        <w:t>，</w:t>
      </w:r>
      <w:r>
        <w:rPr>
          <w:rFonts w:hint="eastAsia" w:eastAsia="仿宋_GB2312" w:cs="仿宋_GB2312"/>
          <w:bCs/>
          <w:sz w:val="32"/>
          <w:szCs w:val="32"/>
        </w:rPr>
        <w:t>危险废物必须交由有危险废物处置资质单位处理，并严格执行转移联单制度。</w:t>
      </w:r>
    </w:p>
    <w:p w14:paraId="350D8CE3">
      <w:pPr>
        <w:numPr>
          <w:ilvl w:val="0"/>
          <w:numId w:val="2"/>
        </w:num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排污口规范化要求</w:t>
      </w:r>
    </w:p>
    <w:p w14:paraId="61C58B64">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项目废气和废水排放设施按国家有关规定要求设置永久监测采样口、设置规范的污染物排放口并设立标识牌。</w:t>
      </w:r>
    </w:p>
    <w:p w14:paraId="28DE0CDF">
      <w:pPr>
        <w:numPr>
          <w:ilvl w:val="0"/>
          <w:numId w:val="2"/>
        </w:numPr>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环境信息公开要求</w:t>
      </w:r>
    </w:p>
    <w:p w14:paraId="42F4AA34">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严格落实环境影响报告表中提出的环境监测计划，委托有资质监测单位定期开展项目污染源和周边环境敏感点环境质量监测，并按要求实施企业环境信息公开，接受社会监督。</w:t>
      </w:r>
    </w:p>
    <w:p w14:paraId="03A562B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、项目竣工验收要求</w:t>
      </w:r>
    </w:p>
    <w:p w14:paraId="48ED350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你单位应严格落实企业主体责任，保证环境保护设施建设进度和资金，认真落实各项生态环境保护和风险防范措施，严格执行配套建设的环保设施与主体工程同时设计、同时施工、同时投产的环保“三同时”和排污许可制度，确保各项污染物排放满足国家、地方相关标准和要求。</w:t>
      </w:r>
    </w:p>
    <w:p w14:paraId="0AEBFD6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配套的环保设备设施应落实安全生产要求，依法依规履行安全生产相关手续，报经相关职能部门审批同意后方可实施。有效防范因污染物事故排放或安全生产事故可能引发的环境风险，确保周边环境安全。</w:t>
      </w:r>
    </w:p>
    <w:p w14:paraId="296228B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（三）应按规定设置专门环保管理机构，安排专职环保管理人员，建立健全环保制度，加强运营期环境保护管理，杜绝环境污染事故。</w:t>
      </w:r>
    </w:p>
    <w:p w14:paraId="1E0365B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竣工后，你单位应按照有关规定对配套建设的环保设施进行验收，并依法向社会公开，未经验收或验收不合格不得投入使用。你单位在开展环保设施验收过程中应如实查验、监测、记载项目环境保护设施的建设和调试情况，不得弄虚作假。</w:t>
      </w:r>
    </w:p>
    <w:p w14:paraId="0F669E6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、其他环保要求</w:t>
      </w:r>
    </w:p>
    <w:p w14:paraId="23534FB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告表》经批准后，项目的性质、规模、地点、采用的工艺或者污染防治、防止生态破坏、防范环境风险的措施发生重大变动的，或自批准之日起超过五年方开工建设，应按照法律法规的规定，重新办理报批（审核）手续。</w:t>
      </w:r>
    </w:p>
    <w:p w14:paraId="6B1417A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（二）你单位应当在启动生产设施或者发生实际排污行为之前，向审批部门申请取得排污许可证或者填报排污登记表。</w:t>
      </w:r>
    </w:p>
    <w:p w14:paraId="626DDE0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（三）你单位应对所提交材料的真实性负责，如存在瞒报、假报行为，须承担由此产生的一切后果。</w:t>
      </w:r>
    </w:p>
    <w:p w14:paraId="34BD040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（四）由县生态环境综合行政执法大队对项目实施环境保护“三同时”情况进行环境监管。</w:t>
      </w:r>
    </w:p>
    <w:p w14:paraId="0D9F254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（五）未尽事宜须符合国家和我省相关规范及要求。</w:t>
      </w:r>
    </w:p>
    <w:p w14:paraId="237E28A7">
      <w:pPr>
        <w:rPr>
          <w:rFonts w:hint="eastAsia"/>
        </w:rPr>
      </w:pPr>
    </w:p>
    <w:p w14:paraId="24E8F8DC">
      <w:pPr>
        <w:tabs>
          <w:tab w:val="left" w:pos="540"/>
        </w:tabs>
        <w:spacing w:line="58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九江市湖口生态环境局</w:t>
      </w:r>
    </w:p>
    <w:p w14:paraId="44B79677">
      <w:pPr>
        <w:tabs>
          <w:tab w:val="left" w:pos="540"/>
        </w:tabs>
        <w:spacing w:line="58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月X日</w:t>
      </w:r>
    </w:p>
    <w:p w14:paraId="779196EC">
      <w:pPr>
        <w:tabs>
          <w:tab w:val="left" w:pos="540"/>
        </w:tabs>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（此件主动公开）</w:t>
      </w:r>
    </w:p>
    <w:p w14:paraId="17235409">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22B3C374">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02DF51C8">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303371E3">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2EB69E85">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15EEAF43">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71509E92">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18C1E012">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396A82D3">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29525CF5">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13387C77">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67F860D3">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6CAB0BE1">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6709C51F">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1AC72810">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77F94220">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16419E77">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4B4304B7">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484780FD">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76425A9C">
      <w:pPr>
        <w:tabs>
          <w:tab w:val="left" w:pos="540"/>
        </w:tabs>
        <w:spacing w:line="580" w:lineRule="exact"/>
        <w:ind w:firstLine="4800" w:firstLineChars="1500"/>
        <w:rPr>
          <w:rFonts w:hint="eastAsia" w:ascii="仿宋_GB2312" w:hAnsi="仿宋_GB2312" w:eastAsia="仿宋_GB2312" w:cs="仿宋_GB2312"/>
          <w:kern w:val="0"/>
          <w:sz w:val="32"/>
          <w:szCs w:val="32"/>
        </w:rPr>
      </w:pPr>
    </w:p>
    <w:p w14:paraId="22E27C87">
      <w:pPr>
        <w:tabs>
          <w:tab w:val="left" w:pos="540"/>
        </w:tabs>
        <w:spacing w:line="480" w:lineRule="exact"/>
        <w:ind w:firstLine="0" w:firstLineChars="0"/>
        <w:rPr>
          <w:rFonts w:hint="eastAsia" w:ascii="仿宋_GB2312" w:hAnsi="宋体"/>
          <w:b/>
          <w:kern w:val="0"/>
          <w:sz w:val="32"/>
          <w:szCs w:val="32"/>
          <w:u w:val="single"/>
        </w:rPr>
      </w:pPr>
      <w:r>
        <w:rPr>
          <w:rFonts w:hint="eastAsia" w:ascii="黑体" w:hAnsi="宋体" w:eastAsia="黑体"/>
          <w:b/>
          <w:bCs/>
          <w:sz w:val="32"/>
          <w:szCs w:val="32"/>
          <w:u w:val="single"/>
        </w:rPr>
        <w:t>主题词</w:t>
      </w:r>
      <w:r>
        <w:rPr>
          <w:rFonts w:hint="eastAsia" w:ascii="黑体" w:hAnsi="宋体" w:eastAsia="黑体"/>
          <w:bCs/>
          <w:sz w:val="32"/>
          <w:szCs w:val="32"/>
          <w:u w:val="single"/>
        </w:rPr>
        <w:t>：</w:t>
      </w:r>
      <w:r>
        <w:rPr>
          <w:rFonts w:hint="eastAsia" w:ascii="仿宋_GB2312" w:hAnsi="仿宋_GB2312" w:eastAsia="仿宋_GB2312" w:cs="仿宋_GB2312"/>
          <w:b/>
          <w:sz w:val="32"/>
          <w:szCs w:val="32"/>
          <w:u w:val="single"/>
        </w:rPr>
        <w:t>环评    报告表    批复</w:t>
      </w:r>
      <w:r>
        <w:rPr>
          <w:rFonts w:hint="eastAsia" w:ascii="宋体" w:hAnsi="宋体"/>
          <w:b/>
          <w:sz w:val="32"/>
          <w:szCs w:val="32"/>
          <w:u w:val="single"/>
        </w:rPr>
        <w:t xml:space="preserve">  </w:t>
      </w:r>
      <w:r>
        <w:rPr>
          <w:rFonts w:hint="eastAsia" w:ascii="仿宋_GB2312" w:hAnsi="宋体"/>
          <w:b/>
          <w:sz w:val="32"/>
          <w:szCs w:val="32"/>
          <w:u w:val="single"/>
        </w:rPr>
        <w:t xml:space="preserve">                          </w:t>
      </w:r>
    </w:p>
    <w:p w14:paraId="5C754383">
      <w:pPr>
        <w:tabs>
          <w:tab w:val="left" w:pos="540"/>
        </w:tabs>
        <w:spacing w:line="480" w:lineRule="exact"/>
        <w:ind w:firstLine="0" w:firstLineChars="0"/>
        <w:rPr>
          <w:rFonts w:hint="eastAsia" w:ascii="仿宋_GB2312" w:hAnsi="仿宋_GB2312" w:eastAsia="仿宋_GB2312" w:cs="仿宋_GB2312"/>
        </w:rPr>
      </w:pPr>
      <w:r>
        <w:rPr>
          <w:rFonts w:hint="eastAsia" w:ascii="仿宋_GB2312"/>
          <w:kern w:val="0"/>
          <w:sz w:val="32"/>
          <w:szCs w:val="32"/>
          <w:u w:val="single"/>
        </w:rPr>
        <w:t xml:space="preserve"> </w:t>
      </w:r>
      <w:r>
        <w:rPr>
          <w:rFonts w:hint="eastAsia" w:ascii="仿宋_GB2312" w:hAnsi="仿宋_GB2312" w:eastAsia="仿宋_GB2312" w:cs="仿宋_GB2312"/>
          <w:kern w:val="0"/>
          <w:sz w:val="32"/>
          <w:szCs w:val="32"/>
          <w:u w:val="single"/>
        </w:rPr>
        <w:t>九江市湖口生态环境局办公室         202</w:t>
      </w:r>
      <w:r>
        <w:rPr>
          <w:rFonts w:hint="eastAsia" w:ascii="仿宋_GB2312" w:hAnsi="仿宋_GB2312" w:eastAsia="仿宋_GB2312" w:cs="仿宋_GB2312"/>
          <w:kern w:val="0"/>
          <w:sz w:val="32"/>
          <w:szCs w:val="32"/>
          <w:u w:val="single"/>
          <w:lang w:val="en-US" w:eastAsia="zh-CN"/>
        </w:rPr>
        <w:t>5</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4</w:t>
      </w:r>
      <w:r>
        <w:rPr>
          <w:rFonts w:hint="eastAsia" w:ascii="仿宋_GB2312" w:hAnsi="仿宋_GB2312" w:eastAsia="仿宋_GB2312" w:cs="仿宋_GB2312"/>
          <w:kern w:val="0"/>
          <w:sz w:val="32"/>
          <w:szCs w:val="32"/>
          <w:u w:val="single"/>
        </w:rPr>
        <w:t xml:space="preserve">月6日印发 </w:t>
      </w:r>
    </w:p>
    <w:p w14:paraId="21266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25699"/>
    <w:multiLevelType w:val="singleLevel"/>
    <w:tmpl w:val="20125699"/>
    <w:lvl w:ilvl="0" w:tentative="0">
      <w:start w:val="6"/>
      <w:numFmt w:val="chineseCounting"/>
      <w:suff w:val="nothing"/>
      <w:lvlText w:val="（%1）"/>
      <w:lvlJc w:val="left"/>
      <w:rPr>
        <w:rFonts w:hint="eastAsia"/>
      </w:rPr>
    </w:lvl>
  </w:abstractNum>
  <w:abstractNum w:abstractNumId="1">
    <w:nsid w:val="3E6EAF96"/>
    <w:multiLevelType w:val="singleLevel"/>
    <w:tmpl w:val="3E6EAF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C306B"/>
    <w:rsid w:val="00043144"/>
    <w:rsid w:val="012A6BDB"/>
    <w:rsid w:val="029A1B3E"/>
    <w:rsid w:val="06927D3A"/>
    <w:rsid w:val="07666493"/>
    <w:rsid w:val="07B45450"/>
    <w:rsid w:val="090E6DE2"/>
    <w:rsid w:val="0D044989"/>
    <w:rsid w:val="0FA43FFC"/>
    <w:rsid w:val="0FE34B24"/>
    <w:rsid w:val="10F22B45"/>
    <w:rsid w:val="11384414"/>
    <w:rsid w:val="12865C3B"/>
    <w:rsid w:val="1C4C57FF"/>
    <w:rsid w:val="1D9D3B86"/>
    <w:rsid w:val="1DD71411"/>
    <w:rsid w:val="1E3E386E"/>
    <w:rsid w:val="231057D9"/>
    <w:rsid w:val="23360FB7"/>
    <w:rsid w:val="25E1345C"/>
    <w:rsid w:val="27271343"/>
    <w:rsid w:val="27FB389E"/>
    <w:rsid w:val="28E5037E"/>
    <w:rsid w:val="2F520F27"/>
    <w:rsid w:val="315C306B"/>
    <w:rsid w:val="31927D00"/>
    <w:rsid w:val="31D41A4F"/>
    <w:rsid w:val="32193F7E"/>
    <w:rsid w:val="3220355E"/>
    <w:rsid w:val="32543208"/>
    <w:rsid w:val="34C67EB9"/>
    <w:rsid w:val="35956011"/>
    <w:rsid w:val="3BBD4759"/>
    <w:rsid w:val="3C8666B4"/>
    <w:rsid w:val="3D8E3A72"/>
    <w:rsid w:val="3E604F4C"/>
    <w:rsid w:val="403F72A5"/>
    <w:rsid w:val="42927B60"/>
    <w:rsid w:val="42E91857"/>
    <w:rsid w:val="43FF1225"/>
    <w:rsid w:val="45A26912"/>
    <w:rsid w:val="47946BE1"/>
    <w:rsid w:val="482254E2"/>
    <w:rsid w:val="4E0F54F3"/>
    <w:rsid w:val="4E6525CD"/>
    <w:rsid w:val="52F42171"/>
    <w:rsid w:val="54150847"/>
    <w:rsid w:val="54E35FFA"/>
    <w:rsid w:val="5C447CC6"/>
    <w:rsid w:val="646B7DB9"/>
    <w:rsid w:val="6796339F"/>
    <w:rsid w:val="685E7C9E"/>
    <w:rsid w:val="6AFE3735"/>
    <w:rsid w:val="6C270A6A"/>
    <w:rsid w:val="6CF90658"/>
    <w:rsid w:val="6D3C6797"/>
    <w:rsid w:val="6F103A37"/>
    <w:rsid w:val="733C6A09"/>
    <w:rsid w:val="74D07EF1"/>
    <w:rsid w:val="77C67389"/>
    <w:rsid w:val="78C7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环评正文常用字体"/>
    <w:basedOn w:val="1"/>
    <w:qFormat/>
    <w:uiPriority w:val="1"/>
    <w:pPr>
      <w:widowControl/>
      <w:contextualSpacing/>
    </w:pPr>
    <w:rPr>
      <w:rFonts w:ascii="Times New Roman" w:hAnsi="Times New Roman" w:eastAsia="宋体" w:cs="宋体"/>
      <w:kern w:val="0"/>
      <w:sz w:val="21"/>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2247</Words>
  <Characters>2404</Characters>
  <Lines>0</Lines>
  <Paragraphs>0</Paragraphs>
  <TotalTime>0</TotalTime>
  <ScaleCrop>false</ScaleCrop>
  <LinksUpToDate>false</LinksUpToDate>
  <CharactersWithSpaces>2460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2025-04-07T00:45:00Z</dcterms:created>
  <dc:creator>yz</dc:creator>
  <cp:lastModifiedBy>任吉萍</cp:lastModifiedBy>
  <dcterms:modified xsi:type="dcterms:W3CDTF">2025-04-14T02:52:44Z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DFA60EF618144824A377FBDC01300E6D_11</vt:lpwstr>
  </property>
  <property fmtid="{D5CDD505-2E9C-101B-9397-08002B2CF9AE}" pid="4" name="KSOTemplateDocerSaveRecord">
    <vt:lpwstr>eyJoZGlkIjoiNjUyOTBmYWEyZDJmOGY5OGQ3YThjNjNmNzRhMTlkYjQiLCJ1c2VySWQiOiI0ODU1NjM5NDUifQ==</vt:lpwstr>
  </property>
</Properties>
</file>