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val="0"/>
        <w:adjustRightInd/>
        <w:snapToGrid/>
        <w:spacing w:after="0" w:line="240" w:lineRule="auto"/>
        <w:ind w:firstLine="0" w:firstLineChars="0"/>
        <w:jc w:val="right"/>
        <w:rPr>
          <w:rFonts w:hint="eastAsia" w:ascii="Times New Roman" w:hAnsi="Times New Roman" w:eastAsia="宋体" w:cs="Times New Roman"/>
          <w:b/>
          <w:bCs/>
          <w:kern w:val="2"/>
          <w:sz w:val="24"/>
          <w:szCs w:val="24"/>
          <w:lang w:eastAsia="zh-CN"/>
        </w:rPr>
      </w:pPr>
      <w:r>
        <w:rPr>
          <w:rFonts w:hint="eastAsia" w:ascii="Times New Roman" w:hAnsi="Times New Roman" w:eastAsia="宋体" w:cs="宋体"/>
          <w:b/>
          <w:bCs/>
          <w:color w:val="FF0000"/>
          <w:kern w:val="2"/>
          <w:sz w:val="24"/>
          <w:szCs w:val="24"/>
        </w:rPr>
        <w:t xml:space="preserve"> </w:t>
      </w:r>
      <w:r>
        <w:rPr>
          <w:rFonts w:hint="eastAsia" w:ascii="Times New Roman" w:hAnsi="Times New Roman" w:eastAsia="宋体" w:cs="宋体"/>
          <w:b/>
          <w:bCs/>
          <w:kern w:val="2"/>
          <w:sz w:val="24"/>
          <w:szCs w:val="24"/>
        </w:rPr>
        <w:t xml:space="preserve">                                                    报告版本号</w:t>
      </w:r>
      <w:r>
        <w:rPr>
          <w:rFonts w:ascii="Times New Roman" w:hAnsi="Times New Roman" w:eastAsia="宋体" w:cs="Times New Roman"/>
          <w:b/>
          <w:bCs/>
          <w:kern w:val="2"/>
          <w:sz w:val="24"/>
          <w:szCs w:val="24"/>
        </w:rPr>
        <w:t xml:space="preserve">: </w:t>
      </w:r>
      <w:r>
        <w:rPr>
          <w:rFonts w:hint="eastAsia" w:ascii="Times New Roman" w:hAnsi="Times New Roman" w:cs="Times New Roman"/>
          <w:b/>
          <w:bCs/>
          <w:kern w:val="2"/>
          <w:sz w:val="24"/>
          <w:szCs w:val="24"/>
          <w:lang w:eastAsia="zh-CN"/>
        </w:rPr>
        <w:t>2024年第一版</w:t>
      </w:r>
    </w:p>
    <w:p>
      <w:pPr>
        <w:widowControl w:val="0"/>
        <w:adjustRightInd/>
        <w:snapToGrid/>
        <w:spacing w:after="0"/>
        <w:ind w:firstLine="883" w:firstLineChars="200"/>
        <w:jc w:val="center"/>
        <w:rPr>
          <w:rFonts w:ascii="Times New Roman" w:hAnsi="Times New Roman" w:eastAsia="宋体" w:cs="Times New Roman"/>
          <w:b/>
          <w:bCs/>
          <w:kern w:val="2"/>
          <w:sz w:val="44"/>
          <w:szCs w:val="44"/>
        </w:rPr>
      </w:pPr>
    </w:p>
    <w:p>
      <w:pPr>
        <w:widowControl w:val="0"/>
        <w:adjustRightInd/>
        <w:snapToGrid/>
        <w:spacing w:after="0"/>
        <w:ind w:firstLine="883" w:firstLineChars="200"/>
        <w:jc w:val="center"/>
        <w:rPr>
          <w:rFonts w:ascii="Times New Roman" w:hAnsi="Times New Roman" w:eastAsia="宋体" w:cs="Times New Roman"/>
          <w:b/>
          <w:bCs/>
          <w:kern w:val="2"/>
          <w:sz w:val="44"/>
          <w:szCs w:val="44"/>
        </w:rPr>
      </w:pPr>
    </w:p>
    <w:p>
      <w:pPr>
        <w:widowControl w:val="0"/>
        <w:spacing w:after="0"/>
        <w:ind w:firstLine="0" w:firstLineChars="0"/>
        <w:jc w:val="center"/>
        <w:rPr>
          <w:rFonts w:hint="eastAsia" w:ascii="Times New Roman" w:hAnsi="Times New Roman" w:eastAsia="宋体" w:cs="Times New Roman"/>
          <w:b/>
          <w:kern w:val="2"/>
          <w:sz w:val="44"/>
          <w:szCs w:val="44"/>
          <w:lang w:eastAsia="zh-CN"/>
        </w:rPr>
      </w:pPr>
      <w:r>
        <w:rPr>
          <w:rFonts w:hint="eastAsia" w:ascii="Times New Roman" w:hAnsi="Times New Roman" w:cs="Times New Roman"/>
          <w:b/>
          <w:kern w:val="2"/>
          <w:sz w:val="44"/>
          <w:szCs w:val="44"/>
          <w:lang w:eastAsia="zh-CN"/>
        </w:rPr>
        <w:t>九江诺尔新材料科技有限公司</w:t>
      </w:r>
    </w:p>
    <w:p>
      <w:pPr>
        <w:widowControl w:val="0"/>
        <w:spacing w:after="0"/>
        <w:ind w:firstLine="0" w:firstLineChars="0"/>
        <w:jc w:val="center"/>
        <w:rPr>
          <w:rFonts w:ascii="Times New Roman" w:hAnsi="Times New Roman" w:eastAsia="宋体" w:cs="Times New Roman"/>
          <w:b/>
          <w:kern w:val="2"/>
          <w:sz w:val="44"/>
          <w:szCs w:val="44"/>
        </w:rPr>
      </w:pPr>
      <w:r>
        <w:rPr>
          <w:rFonts w:hint="eastAsia" w:ascii="Times New Roman" w:hAnsi="Times New Roman" w:eastAsia="宋体" w:cs="Times New Roman"/>
          <w:b/>
          <w:kern w:val="2"/>
          <w:sz w:val="44"/>
          <w:szCs w:val="44"/>
        </w:rPr>
        <w:t>突发环境事件应急资源调查报告</w:t>
      </w: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120"/>
        <w:ind w:firstLine="420" w:firstLineChars="200"/>
        <w:jc w:val="both"/>
        <w:rPr>
          <w:rFonts w:ascii="Calibri" w:hAnsi="Calibri" w:eastAsia="宋体" w:cs="Calibri"/>
          <w:kern w:val="2"/>
          <w:sz w:val="21"/>
          <w:szCs w:val="21"/>
        </w:rPr>
      </w:pPr>
    </w:p>
    <w:p>
      <w:pPr>
        <w:widowControl w:val="0"/>
        <w:adjustRightInd/>
        <w:snapToGrid/>
        <w:spacing w:after="0"/>
        <w:ind w:firstLine="0" w:firstLineChars="0"/>
        <w:jc w:val="center"/>
        <w:rPr>
          <w:rFonts w:ascii="Times New Roman" w:hAnsi="Times New Roman" w:eastAsia="宋体" w:cs="宋体"/>
          <w:b/>
          <w:bCs/>
          <w:kern w:val="2"/>
          <w:sz w:val="28"/>
          <w:szCs w:val="28"/>
        </w:rPr>
      </w:pPr>
    </w:p>
    <w:p>
      <w:pPr>
        <w:widowControl w:val="0"/>
        <w:adjustRightInd/>
        <w:snapToGrid/>
        <w:spacing w:after="0"/>
        <w:ind w:firstLine="0" w:firstLineChars="0"/>
        <w:jc w:val="center"/>
        <w:rPr>
          <w:rFonts w:hint="eastAsia" w:ascii="Times New Roman" w:hAnsi="Times New Roman" w:eastAsia="宋体" w:cs="宋体"/>
          <w:b/>
          <w:bCs/>
          <w:kern w:val="2"/>
          <w:sz w:val="28"/>
          <w:szCs w:val="28"/>
          <w:lang w:eastAsia="zh-CN"/>
        </w:rPr>
      </w:pPr>
      <w:r>
        <w:rPr>
          <w:rFonts w:hint="eastAsia" w:ascii="Times New Roman" w:hAnsi="Times New Roman" w:eastAsia="宋体" w:cs="宋体"/>
          <w:b/>
          <w:bCs/>
          <w:kern w:val="2"/>
          <w:sz w:val="28"/>
          <w:szCs w:val="28"/>
        </w:rPr>
        <w:t>编制单位：</w:t>
      </w:r>
      <w:r>
        <w:rPr>
          <w:rFonts w:hint="eastAsia" w:ascii="Times New Roman" w:hAnsi="Times New Roman" w:cs="宋体"/>
          <w:b/>
          <w:bCs/>
          <w:kern w:val="2"/>
          <w:sz w:val="28"/>
          <w:szCs w:val="28"/>
          <w:lang w:eastAsia="zh-CN"/>
        </w:rPr>
        <w:t>九江诺尔新材料科技有限公司</w:t>
      </w:r>
    </w:p>
    <w:p>
      <w:pPr>
        <w:widowControl w:val="0"/>
        <w:adjustRightInd/>
        <w:snapToGrid/>
        <w:spacing w:after="0"/>
        <w:ind w:firstLine="562" w:firstLineChars="200"/>
        <w:jc w:val="center"/>
        <w:rPr>
          <w:rFonts w:hint="eastAsia" w:ascii="Times New Roman" w:hAnsi="Times New Roman" w:eastAsia="宋体" w:cs="宋体"/>
          <w:b/>
          <w:bCs/>
          <w:kern w:val="2"/>
          <w:sz w:val="28"/>
          <w:szCs w:val="28"/>
        </w:rPr>
        <w:sectPr>
          <w:headerReference r:id="rId7" w:type="first"/>
          <w:footerReference r:id="rId10" w:type="first"/>
          <w:headerReference r:id="rId5" w:type="default"/>
          <w:footerReference r:id="rId8" w:type="default"/>
          <w:headerReference r:id="rId6" w:type="even"/>
          <w:footerReference r:id="rId9" w:type="even"/>
          <w:pgSz w:w="11906" w:h="16838"/>
          <w:pgMar w:top="1134" w:right="1416" w:bottom="1134" w:left="1134" w:header="851" w:footer="992" w:gutter="0"/>
          <w:pgBorders>
            <w:top w:val="none" w:sz="0" w:space="0"/>
            <w:left w:val="none" w:sz="0" w:space="0"/>
            <w:bottom w:val="none" w:sz="0" w:space="0"/>
            <w:right w:val="none" w:sz="0" w:space="0"/>
          </w:pgBorders>
          <w:pgNumType w:start="1"/>
          <w:cols w:space="720" w:num="1"/>
          <w:titlePg/>
          <w:docGrid w:type="lines" w:linePitch="381" w:charSpace="0"/>
        </w:sectPr>
      </w:pPr>
      <w:r>
        <w:rPr>
          <w:rFonts w:hint="eastAsia" w:ascii="Times New Roman" w:hAnsi="Times New Roman" w:eastAsia="宋体" w:cs="宋体"/>
          <w:b/>
          <w:bCs/>
          <w:kern w:val="2"/>
          <w:sz w:val="28"/>
          <w:szCs w:val="28"/>
        </w:rPr>
        <w:t>编制日期：</w:t>
      </w:r>
      <w:r>
        <w:rPr>
          <w:rFonts w:ascii="Times New Roman" w:hAnsi="Times New Roman" w:eastAsia="宋体" w:cs="Times New Roman"/>
          <w:b/>
          <w:bCs/>
          <w:kern w:val="2"/>
          <w:sz w:val="28"/>
          <w:szCs w:val="28"/>
        </w:rPr>
        <w:t>20</w:t>
      </w:r>
      <w:r>
        <w:rPr>
          <w:rFonts w:hint="eastAsia" w:ascii="Times New Roman" w:hAnsi="Times New Roman" w:eastAsia="宋体" w:cs="Times New Roman"/>
          <w:b/>
          <w:bCs/>
          <w:kern w:val="2"/>
          <w:sz w:val="28"/>
          <w:szCs w:val="28"/>
          <w:lang w:val="en-US" w:eastAsia="zh-CN"/>
        </w:rPr>
        <w:t>2</w:t>
      </w:r>
      <w:r>
        <w:rPr>
          <w:rFonts w:hint="eastAsia" w:ascii="Times New Roman" w:hAnsi="Times New Roman" w:cs="Times New Roman"/>
          <w:b/>
          <w:bCs/>
          <w:kern w:val="2"/>
          <w:sz w:val="28"/>
          <w:szCs w:val="28"/>
          <w:lang w:val="en-US" w:eastAsia="zh-CN"/>
        </w:rPr>
        <w:t>4</w:t>
      </w:r>
      <w:r>
        <w:rPr>
          <w:rFonts w:hint="eastAsia" w:ascii="Times New Roman" w:hAnsi="Times New Roman" w:eastAsia="宋体" w:cs="宋体"/>
          <w:b/>
          <w:bCs/>
          <w:kern w:val="2"/>
          <w:sz w:val="28"/>
          <w:szCs w:val="28"/>
        </w:rPr>
        <w:t>年</w:t>
      </w:r>
      <w:r>
        <w:rPr>
          <w:rFonts w:hint="eastAsia" w:ascii="Times New Roman" w:hAnsi="Times New Roman" w:cs="宋体"/>
          <w:b/>
          <w:bCs/>
          <w:kern w:val="2"/>
          <w:sz w:val="28"/>
          <w:szCs w:val="28"/>
          <w:lang w:val="en-US" w:eastAsia="zh-CN"/>
        </w:rPr>
        <w:t>02</w:t>
      </w:r>
      <w:r>
        <w:rPr>
          <w:rFonts w:hint="eastAsia" w:ascii="Times New Roman" w:hAnsi="Times New Roman" w:eastAsia="宋体" w:cs="宋体"/>
          <w:b/>
          <w:bCs/>
          <w:kern w:val="2"/>
          <w:sz w:val="28"/>
          <w:szCs w:val="28"/>
        </w:rPr>
        <w:t>月</w:t>
      </w:r>
    </w:p>
    <w:p>
      <w:pPr>
        <w:pStyle w:val="16"/>
        <w:sectPr>
          <w:pgSz w:w="11906" w:h="16838"/>
          <w:pgMar w:top="1134" w:right="1416" w:bottom="1134" w:left="1134" w:header="851" w:footer="992" w:gutter="0"/>
          <w:pgBorders>
            <w:top w:val="none" w:sz="0" w:space="0"/>
            <w:left w:val="none" w:sz="0" w:space="0"/>
            <w:bottom w:val="none" w:sz="0" w:space="0"/>
            <w:right w:val="none" w:sz="0" w:space="0"/>
          </w:pgBorders>
          <w:pgNumType w:start="1"/>
          <w:cols w:space="720" w:num="1"/>
          <w:titlePg/>
          <w:docGrid w:type="lines" w:linePitch="381" w:charSpace="0"/>
        </w:sectPr>
      </w:pPr>
    </w:p>
    <w:sdt>
      <w:sdtPr>
        <w:rPr>
          <w:rFonts w:ascii="宋体" w:hAnsi="宋体" w:eastAsia="宋体" w:cstheme="minorBidi"/>
          <w:b/>
          <w:bCs/>
          <w:sz w:val="22"/>
          <w:szCs w:val="24"/>
          <w:lang w:val="en-US" w:eastAsia="zh-CN" w:bidi="ar-SA"/>
        </w:rPr>
        <w:id w:val="147476539"/>
        <w15:color w:val="DBDBDB"/>
        <w:docPartObj>
          <w:docPartGallery w:val="Table of Contents"/>
          <w:docPartUnique/>
        </w:docPartObj>
      </w:sdtPr>
      <w:sdtEndPr>
        <w:rPr>
          <w:rFonts w:ascii="宋体" w:hAnsi="宋体" w:eastAsia="宋体" w:cstheme="minorBidi"/>
          <w:b/>
          <w:bCs/>
          <w:sz w:val="22"/>
          <w:szCs w:val="24"/>
          <w:lang w:val="en-US" w:eastAsia="zh-CN" w:bidi="ar-SA"/>
        </w:rPr>
      </w:sdtEndPr>
      <w:sdtContent>
        <w:p>
          <w:pPr>
            <w:keepNext w:val="0"/>
            <w:keepLines w:val="0"/>
            <w:pageBreakBefore w:val="0"/>
            <w:widowControl/>
            <w:kinsoku/>
            <w:wordWrap/>
            <w:overflowPunct/>
            <w:topLinePunct w:val="0"/>
            <w:autoSpaceDE/>
            <w:autoSpaceDN/>
            <w:bidi w:val="0"/>
            <w:spacing w:before="0" w:beforeLines="0" w:after="0" w:afterLines="0" w:line="360" w:lineRule="auto"/>
            <w:ind w:left="0" w:leftChars="0" w:right="0" w:rightChars="0" w:firstLine="0" w:firstLineChars="0"/>
            <w:jc w:val="center"/>
            <w:textAlignment w:val="auto"/>
            <w:rPr>
              <w:rFonts w:hint="default" w:ascii="Times New Roman" w:hAnsi="Times New Roman" w:cs="Times New Roman"/>
              <w:b/>
              <w:bCs/>
              <w:sz w:val="28"/>
              <w:szCs w:val="28"/>
            </w:rPr>
          </w:pPr>
          <w:r>
            <w:rPr>
              <w:rFonts w:hint="default" w:ascii="Times New Roman" w:hAnsi="Times New Roman" w:eastAsia="宋体" w:cs="Times New Roman"/>
              <w:b/>
              <w:bCs/>
              <w:sz w:val="28"/>
              <w:szCs w:val="28"/>
            </w:rPr>
            <w:t>目录</w:t>
          </w:r>
        </w:p>
        <w:p>
          <w:pPr>
            <w:pStyle w:val="19"/>
            <w:tabs>
              <w:tab w:val="right" w:leader="dot" w:pos="8306"/>
            </w:tabs>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TOC \o "1-2" \h \u </w:instrText>
          </w:r>
          <w:r>
            <w:rPr>
              <w:rFonts w:hint="default" w:ascii="Times New Roman" w:hAnsi="Times New Roman" w:cs="Times New Roman"/>
              <w:sz w:val="24"/>
              <w:szCs w:val="24"/>
            </w:rPr>
            <w:fldChar w:fldCharType="separate"/>
          </w: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_Toc29799 </w:instrText>
          </w:r>
          <w:r>
            <w:rPr>
              <w:rFonts w:hint="default" w:ascii="Times New Roman" w:hAnsi="Times New Roman" w:cs="Times New Roman"/>
              <w:szCs w:val="24"/>
            </w:rPr>
            <w:fldChar w:fldCharType="separate"/>
          </w:r>
          <w:r>
            <w:rPr>
              <w:szCs w:val="28"/>
            </w:rPr>
            <w:t xml:space="preserve">1 </w:t>
          </w:r>
          <w:r>
            <w:rPr>
              <w:rFonts w:hAnsi="宋体"/>
              <w:szCs w:val="28"/>
            </w:rPr>
            <w:t>环境应急资源调查要求</w:t>
          </w:r>
          <w:r>
            <w:tab/>
          </w:r>
          <w:r>
            <w:fldChar w:fldCharType="begin"/>
          </w:r>
          <w:r>
            <w:instrText xml:space="preserve"> PAGEREF _Toc29799 \h </w:instrText>
          </w:r>
          <w:r>
            <w:fldChar w:fldCharType="separate"/>
          </w:r>
          <w:r>
            <w:t>1</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_Toc29534 </w:instrText>
          </w:r>
          <w:r>
            <w:rPr>
              <w:rFonts w:hint="default" w:ascii="Times New Roman" w:hAnsi="Times New Roman" w:cs="Times New Roman"/>
              <w:szCs w:val="24"/>
            </w:rPr>
            <w:fldChar w:fldCharType="separate"/>
          </w:r>
          <w:r>
            <w:t xml:space="preserve">1.1 </w:t>
          </w:r>
          <w:r>
            <w:rPr>
              <w:rFonts w:hAnsi="宋体"/>
            </w:rPr>
            <w:t>调查目的和任务</w:t>
          </w:r>
          <w:r>
            <w:tab/>
          </w:r>
          <w:r>
            <w:fldChar w:fldCharType="begin"/>
          </w:r>
          <w:r>
            <w:instrText xml:space="preserve"> PAGEREF _Toc29534 \h </w:instrText>
          </w:r>
          <w:r>
            <w:fldChar w:fldCharType="separate"/>
          </w:r>
          <w:r>
            <w:t>1</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_Toc4885 </w:instrText>
          </w:r>
          <w:r>
            <w:rPr>
              <w:rFonts w:hint="default" w:ascii="Times New Roman" w:hAnsi="Times New Roman" w:cs="Times New Roman"/>
              <w:szCs w:val="24"/>
            </w:rPr>
            <w:fldChar w:fldCharType="separate"/>
          </w:r>
          <w:r>
            <w:t xml:space="preserve">1.2 </w:t>
          </w:r>
          <w:r>
            <w:rPr>
              <w:rFonts w:hAnsi="宋体"/>
            </w:rPr>
            <w:t>调查内容</w:t>
          </w:r>
          <w:r>
            <w:tab/>
          </w:r>
          <w:r>
            <w:fldChar w:fldCharType="begin"/>
          </w:r>
          <w:r>
            <w:instrText xml:space="preserve"> PAGEREF _Toc4885 \h </w:instrText>
          </w:r>
          <w:r>
            <w:fldChar w:fldCharType="separate"/>
          </w:r>
          <w:r>
            <w:t>1</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_Toc18639 </w:instrText>
          </w:r>
          <w:r>
            <w:rPr>
              <w:rFonts w:hint="default" w:ascii="Times New Roman" w:hAnsi="Times New Roman" w:cs="Times New Roman"/>
              <w:szCs w:val="24"/>
            </w:rPr>
            <w:fldChar w:fldCharType="separate"/>
          </w:r>
          <w:r>
            <w:t xml:space="preserve">1.3 </w:t>
          </w:r>
          <w:r>
            <w:rPr>
              <w:rFonts w:hAnsi="宋体"/>
            </w:rPr>
            <w:t>调查分类</w:t>
          </w:r>
          <w:r>
            <w:tab/>
          </w:r>
          <w:r>
            <w:fldChar w:fldCharType="begin"/>
          </w:r>
          <w:r>
            <w:instrText xml:space="preserve"> PAGEREF _Toc18639 \h </w:instrText>
          </w:r>
          <w:r>
            <w:fldChar w:fldCharType="separate"/>
          </w:r>
          <w:r>
            <w:t>1</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_Toc26865 </w:instrText>
          </w:r>
          <w:r>
            <w:rPr>
              <w:rFonts w:hint="default" w:ascii="Times New Roman" w:hAnsi="Times New Roman" w:cs="Times New Roman"/>
              <w:szCs w:val="24"/>
            </w:rPr>
            <w:fldChar w:fldCharType="separate"/>
          </w:r>
          <w:r>
            <w:t xml:space="preserve">1.4 </w:t>
          </w:r>
          <w:r>
            <w:rPr>
              <w:rFonts w:hAnsi="宋体"/>
            </w:rPr>
            <w:t>调查时间</w:t>
          </w:r>
          <w:r>
            <w:tab/>
          </w:r>
          <w:r>
            <w:fldChar w:fldCharType="begin"/>
          </w:r>
          <w:r>
            <w:instrText xml:space="preserve"> PAGEREF _Toc26865 \h </w:instrText>
          </w:r>
          <w:r>
            <w:fldChar w:fldCharType="separate"/>
          </w:r>
          <w:r>
            <w:t>1</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_Toc1220 </w:instrText>
          </w:r>
          <w:r>
            <w:rPr>
              <w:rFonts w:hint="default" w:ascii="Times New Roman" w:hAnsi="Times New Roman" w:cs="Times New Roman"/>
              <w:szCs w:val="24"/>
            </w:rPr>
            <w:fldChar w:fldCharType="separate"/>
          </w:r>
          <w:r>
            <w:t>1.5</w:t>
          </w:r>
          <w:r>
            <w:rPr>
              <w:rFonts w:hAnsi="宋体"/>
            </w:rPr>
            <w:t>调查依据</w:t>
          </w:r>
          <w:r>
            <w:tab/>
          </w:r>
          <w:r>
            <w:fldChar w:fldCharType="begin"/>
          </w:r>
          <w:r>
            <w:instrText xml:space="preserve"> PAGEREF _Toc1220 \h </w:instrText>
          </w:r>
          <w:r>
            <w:fldChar w:fldCharType="separate"/>
          </w:r>
          <w:r>
            <w:t>1</w:t>
          </w:r>
          <w:r>
            <w:fldChar w:fldCharType="end"/>
          </w:r>
          <w:r>
            <w:rPr>
              <w:rFonts w:hint="default" w:ascii="Times New Roman" w:hAnsi="Times New Roman" w:cs="Times New Roman"/>
              <w:szCs w:val="24"/>
            </w:rPr>
            <w:fldChar w:fldCharType="end"/>
          </w:r>
        </w:p>
        <w:p>
          <w:pPr>
            <w:pStyle w:val="19"/>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_Toc15377 </w:instrText>
          </w:r>
          <w:r>
            <w:rPr>
              <w:rFonts w:hint="default" w:ascii="Times New Roman" w:hAnsi="Times New Roman" w:cs="Times New Roman"/>
              <w:szCs w:val="24"/>
            </w:rPr>
            <w:fldChar w:fldCharType="separate"/>
          </w:r>
          <w:r>
            <w:rPr>
              <w:szCs w:val="28"/>
            </w:rPr>
            <w:t>2</w:t>
          </w:r>
          <w:r>
            <w:rPr>
              <w:rFonts w:hAnsi="宋体"/>
              <w:szCs w:val="28"/>
            </w:rPr>
            <w:t>突发环境事件所需应急资源</w:t>
          </w:r>
          <w:r>
            <w:tab/>
          </w:r>
          <w:r>
            <w:fldChar w:fldCharType="begin"/>
          </w:r>
          <w:r>
            <w:instrText xml:space="preserve"> PAGEREF _Toc15377 \h </w:instrText>
          </w:r>
          <w:r>
            <w:fldChar w:fldCharType="separate"/>
          </w:r>
          <w:r>
            <w:t>3</w:t>
          </w:r>
          <w:r>
            <w:fldChar w:fldCharType="end"/>
          </w:r>
          <w:r>
            <w:rPr>
              <w:rFonts w:hint="default" w:ascii="Times New Roman" w:hAnsi="Times New Roman" w:cs="Times New Roman"/>
              <w:szCs w:val="24"/>
            </w:rPr>
            <w:fldChar w:fldCharType="end"/>
          </w:r>
        </w:p>
        <w:p>
          <w:pPr>
            <w:pStyle w:val="19"/>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_Toc14221 </w:instrText>
          </w:r>
          <w:r>
            <w:rPr>
              <w:rFonts w:hint="default" w:ascii="Times New Roman" w:hAnsi="Times New Roman" w:cs="Times New Roman"/>
              <w:szCs w:val="24"/>
            </w:rPr>
            <w:fldChar w:fldCharType="separate"/>
          </w:r>
          <w:r>
            <w:rPr>
              <w:szCs w:val="28"/>
            </w:rPr>
            <w:t>3</w:t>
          </w:r>
          <w:r>
            <w:rPr>
              <w:rFonts w:hAnsi="宋体"/>
              <w:szCs w:val="28"/>
            </w:rPr>
            <w:t>企业应急资源调查内容</w:t>
          </w:r>
          <w:r>
            <w:tab/>
          </w:r>
          <w:r>
            <w:fldChar w:fldCharType="begin"/>
          </w:r>
          <w:r>
            <w:instrText xml:space="preserve"> PAGEREF _Toc14221 \h </w:instrText>
          </w:r>
          <w:r>
            <w:fldChar w:fldCharType="separate"/>
          </w:r>
          <w:r>
            <w:t>4</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_Toc23522 </w:instrText>
          </w:r>
          <w:r>
            <w:rPr>
              <w:rFonts w:hint="default" w:ascii="Times New Roman" w:hAnsi="Times New Roman" w:cs="Times New Roman"/>
              <w:szCs w:val="24"/>
            </w:rPr>
            <w:fldChar w:fldCharType="separate"/>
          </w:r>
          <w:r>
            <w:rPr>
              <w:rFonts w:hint="eastAsia" w:cs="Times New Roman"/>
            </w:rPr>
            <w:t>3.1 环境应急队伍调查</w:t>
          </w:r>
          <w:r>
            <w:tab/>
          </w:r>
          <w:r>
            <w:fldChar w:fldCharType="begin"/>
          </w:r>
          <w:r>
            <w:instrText xml:space="preserve"> PAGEREF _Toc23522 \h </w:instrText>
          </w:r>
          <w:r>
            <w:fldChar w:fldCharType="separate"/>
          </w:r>
          <w:r>
            <w:t>4</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_Toc31156 </w:instrText>
          </w:r>
          <w:r>
            <w:rPr>
              <w:rFonts w:hint="default" w:ascii="Times New Roman" w:hAnsi="Times New Roman" w:cs="Times New Roman"/>
              <w:szCs w:val="24"/>
            </w:rPr>
            <w:fldChar w:fldCharType="separate"/>
          </w:r>
          <w:r>
            <w:rPr>
              <w:rFonts w:hint="eastAsia" w:cs="Times New Roman"/>
            </w:rPr>
            <w:t>3.2环境应急装备/物资调查</w:t>
          </w:r>
          <w:r>
            <w:tab/>
          </w:r>
          <w:r>
            <w:fldChar w:fldCharType="begin"/>
          </w:r>
          <w:r>
            <w:instrText xml:space="preserve"> PAGEREF _Toc31156 \h </w:instrText>
          </w:r>
          <w:r>
            <w:fldChar w:fldCharType="separate"/>
          </w:r>
          <w:r>
            <w:t>9</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_Toc21050 </w:instrText>
          </w:r>
          <w:r>
            <w:rPr>
              <w:rFonts w:hint="default" w:ascii="Times New Roman" w:hAnsi="Times New Roman" w:cs="Times New Roman"/>
              <w:szCs w:val="24"/>
            </w:rPr>
            <w:fldChar w:fldCharType="separate"/>
          </w:r>
          <w:r>
            <w:rPr>
              <w:rFonts w:hint="eastAsia" w:cs="Times New Roman"/>
            </w:rPr>
            <w:t>3.3 环境应急场所</w:t>
          </w:r>
          <w:r>
            <w:tab/>
          </w:r>
          <w:r>
            <w:fldChar w:fldCharType="begin"/>
          </w:r>
          <w:r>
            <w:instrText xml:space="preserve"> PAGEREF _Toc21050 \h </w:instrText>
          </w:r>
          <w:r>
            <w:fldChar w:fldCharType="separate"/>
          </w:r>
          <w:r>
            <w:t>13</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_Toc31593 </w:instrText>
          </w:r>
          <w:r>
            <w:rPr>
              <w:rFonts w:hint="default" w:ascii="Times New Roman" w:hAnsi="Times New Roman" w:cs="Times New Roman"/>
              <w:szCs w:val="24"/>
            </w:rPr>
            <w:fldChar w:fldCharType="separate"/>
          </w:r>
          <w:r>
            <w:rPr>
              <w:rFonts w:hint="eastAsia" w:cs="Times New Roman"/>
            </w:rPr>
            <w:t>3.4 应急标识标牌</w:t>
          </w:r>
          <w:r>
            <w:tab/>
          </w:r>
          <w:r>
            <w:fldChar w:fldCharType="begin"/>
          </w:r>
          <w:r>
            <w:instrText xml:space="preserve"> PAGEREF _Toc31593 \h </w:instrText>
          </w:r>
          <w:r>
            <w:fldChar w:fldCharType="separate"/>
          </w:r>
          <w:r>
            <w:t>14</w:t>
          </w:r>
          <w:r>
            <w:fldChar w:fldCharType="end"/>
          </w:r>
          <w:r>
            <w:rPr>
              <w:rFonts w:hint="default" w:ascii="Times New Roman" w:hAnsi="Times New Roman" w:cs="Times New Roman"/>
              <w:szCs w:val="24"/>
            </w:rPr>
            <w:fldChar w:fldCharType="end"/>
          </w:r>
        </w:p>
        <w:p>
          <w:pPr>
            <w:pStyle w:val="19"/>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_Toc19849 </w:instrText>
          </w:r>
          <w:r>
            <w:rPr>
              <w:rFonts w:hint="default" w:ascii="Times New Roman" w:hAnsi="Times New Roman" w:cs="Times New Roman"/>
              <w:szCs w:val="24"/>
            </w:rPr>
            <w:fldChar w:fldCharType="separate"/>
          </w:r>
          <w:r>
            <w:rPr>
              <w:rFonts w:hAnsi="宋体"/>
              <w:szCs w:val="28"/>
            </w:rPr>
            <w:t>4外协资源应急调查</w:t>
          </w:r>
          <w:r>
            <w:tab/>
          </w:r>
          <w:r>
            <w:fldChar w:fldCharType="begin"/>
          </w:r>
          <w:r>
            <w:instrText xml:space="preserve"> PAGEREF _Toc19849 \h </w:instrText>
          </w:r>
          <w:r>
            <w:fldChar w:fldCharType="separate"/>
          </w:r>
          <w:r>
            <w:t>15</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_Toc31823 </w:instrText>
          </w:r>
          <w:r>
            <w:rPr>
              <w:rFonts w:hint="default" w:ascii="Times New Roman" w:hAnsi="Times New Roman" w:cs="Times New Roman"/>
              <w:szCs w:val="24"/>
            </w:rPr>
            <w:fldChar w:fldCharType="separate"/>
          </w:r>
          <w:r>
            <w:rPr>
              <w:rFonts w:hint="eastAsia" w:cs="Times New Roman"/>
            </w:rPr>
            <w:t>4.1外部可协助政府部门调查</w:t>
          </w:r>
          <w:r>
            <w:tab/>
          </w:r>
          <w:r>
            <w:fldChar w:fldCharType="begin"/>
          </w:r>
          <w:r>
            <w:instrText xml:space="preserve"> PAGEREF _Toc31823 \h </w:instrText>
          </w:r>
          <w:r>
            <w:fldChar w:fldCharType="separate"/>
          </w:r>
          <w:r>
            <w:t>15</w:t>
          </w:r>
          <w:r>
            <w:fldChar w:fldCharType="end"/>
          </w:r>
          <w:r>
            <w:rPr>
              <w:rFonts w:hint="default" w:ascii="Times New Roman" w:hAnsi="Times New Roman" w:cs="Times New Roman"/>
              <w:szCs w:val="24"/>
            </w:rPr>
            <w:fldChar w:fldCharType="end"/>
          </w:r>
        </w:p>
        <w:p>
          <w:pPr>
            <w:pStyle w:val="20"/>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_Toc5627 </w:instrText>
          </w:r>
          <w:r>
            <w:rPr>
              <w:rFonts w:hint="default" w:ascii="Times New Roman" w:hAnsi="Times New Roman" w:cs="Times New Roman"/>
              <w:szCs w:val="24"/>
            </w:rPr>
            <w:fldChar w:fldCharType="separate"/>
          </w:r>
          <w:r>
            <w:rPr>
              <w:rFonts w:hint="eastAsia" w:cs="Times New Roman"/>
            </w:rPr>
            <w:t>4.2外部可协助企业</w:t>
          </w:r>
          <w:r>
            <w:tab/>
          </w:r>
          <w:r>
            <w:fldChar w:fldCharType="begin"/>
          </w:r>
          <w:r>
            <w:instrText xml:space="preserve"> PAGEREF _Toc5627 \h </w:instrText>
          </w:r>
          <w:r>
            <w:fldChar w:fldCharType="separate"/>
          </w:r>
          <w:r>
            <w:t>16</w:t>
          </w:r>
          <w:r>
            <w:fldChar w:fldCharType="end"/>
          </w:r>
          <w:r>
            <w:rPr>
              <w:rFonts w:hint="default" w:ascii="Times New Roman" w:hAnsi="Times New Roman" w:cs="Times New Roman"/>
              <w:szCs w:val="24"/>
            </w:rPr>
            <w:fldChar w:fldCharType="end"/>
          </w:r>
        </w:p>
        <w:p>
          <w:pPr>
            <w:pStyle w:val="19"/>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_Toc22192 </w:instrText>
          </w:r>
          <w:r>
            <w:rPr>
              <w:rFonts w:hint="default" w:ascii="Times New Roman" w:hAnsi="Times New Roman" w:cs="Times New Roman"/>
              <w:szCs w:val="24"/>
            </w:rPr>
            <w:fldChar w:fldCharType="separate"/>
          </w:r>
          <w:r>
            <w:rPr>
              <w:rFonts w:ascii="Times New Roman" w:hAnsi="宋体" w:eastAsia="宋体" w:cs="Times New Roman"/>
              <w:kern w:val="44"/>
              <w:szCs w:val="32"/>
            </w:rPr>
            <w:t>5、环境应急专项经费调查</w:t>
          </w:r>
          <w:r>
            <w:tab/>
          </w:r>
          <w:r>
            <w:fldChar w:fldCharType="begin"/>
          </w:r>
          <w:r>
            <w:instrText xml:space="preserve"> PAGEREF _Toc22192 \h </w:instrText>
          </w:r>
          <w:r>
            <w:fldChar w:fldCharType="separate"/>
          </w:r>
          <w:r>
            <w:t>25</w:t>
          </w:r>
          <w:r>
            <w:fldChar w:fldCharType="end"/>
          </w:r>
          <w:r>
            <w:rPr>
              <w:rFonts w:hint="default" w:ascii="Times New Roman" w:hAnsi="Times New Roman" w:cs="Times New Roman"/>
              <w:szCs w:val="24"/>
            </w:rPr>
            <w:fldChar w:fldCharType="end"/>
          </w:r>
        </w:p>
        <w:p>
          <w:pPr>
            <w:pStyle w:val="19"/>
            <w:tabs>
              <w:tab w:val="right" w:leader="dot" w:pos="8306"/>
            </w:tabs>
          </w:pPr>
          <w:r>
            <w:rPr>
              <w:rFonts w:hint="default" w:ascii="Times New Roman" w:hAnsi="Times New Roman" w:cs="Times New Roman"/>
              <w:szCs w:val="24"/>
            </w:rPr>
            <w:fldChar w:fldCharType="begin"/>
          </w:r>
          <w:r>
            <w:rPr>
              <w:rFonts w:hint="default" w:ascii="Times New Roman" w:hAnsi="Times New Roman" w:cs="Times New Roman"/>
              <w:szCs w:val="24"/>
            </w:rPr>
            <w:instrText xml:space="preserve"> HYPERLINK \l _Toc11343 </w:instrText>
          </w:r>
          <w:r>
            <w:rPr>
              <w:rFonts w:hint="default" w:ascii="Times New Roman" w:hAnsi="Times New Roman" w:cs="Times New Roman"/>
              <w:szCs w:val="24"/>
            </w:rPr>
            <w:fldChar w:fldCharType="separate"/>
          </w:r>
          <w:r>
            <w:rPr>
              <w:rFonts w:ascii="Times New Roman" w:hAnsi="Times New Roman" w:eastAsia="宋体" w:cs="Times New Roman"/>
              <w:kern w:val="44"/>
              <w:szCs w:val="32"/>
            </w:rPr>
            <w:t>6</w:t>
          </w:r>
          <w:r>
            <w:rPr>
              <w:rFonts w:ascii="Times New Roman" w:hAnsi="宋体" w:eastAsia="宋体" w:cs="Times New Roman"/>
              <w:kern w:val="44"/>
              <w:szCs w:val="32"/>
            </w:rPr>
            <w:t>、应急资源调查的结论</w:t>
          </w:r>
          <w:r>
            <w:tab/>
          </w:r>
          <w:r>
            <w:fldChar w:fldCharType="begin"/>
          </w:r>
          <w:r>
            <w:instrText xml:space="preserve"> PAGEREF _Toc11343 \h </w:instrText>
          </w:r>
          <w:r>
            <w:fldChar w:fldCharType="separate"/>
          </w:r>
          <w:r>
            <w:t>27</w:t>
          </w:r>
          <w:r>
            <w:fldChar w:fldCharType="end"/>
          </w:r>
          <w:r>
            <w:rPr>
              <w:rFonts w:hint="default" w:ascii="Times New Roman" w:hAnsi="Times New Roman" w:cs="Times New Roman"/>
              <w:szCs w:val="24"/>
            </w:rPr>
            <w:fldChar w:fldCharType="end"/>
          </w:r>
        </w:p>
        <w:p>
          <w:pPr>
            <w:keepNext w:val="0"/>
            <w:keepLines w:val="0"/>
            <w:pageBreakBefore w:val="0"/>
            <w:widowControl/>
            <w:kinsoku/>
            <w:wordWrap/>
            <w:overflowPunct/>
            <w:topLinePunct w:val="0"/>
            <w:autoSpaceDE/>
            <w:autoSpaceDN/>
            <w:bidi w:val="0"/>
            <w:spacing w:line="360" w:lineRule="auto"/>
            <w:textAlignment w:val="auto"/>
            <w:rPr>
              <w:b/>
            </w:rPr>
            <w:sectPr>
              <w:headerReference r:id="rId11" w:type="default"/>
              <w:footerReference r:id="rId12" w:type="default"/>
              <w:pgSz w:w="11906" w:h="16838"/>
              <w:pgMar w:top="1702" w:right="1800" w:bottom="1440" w:left="1800" w:header="1134" w:footer="851" w:gutter="0"/>
              <w:pgBorders>
                <w:top w:val="none" w:sz="0" w:space="0"/>
                <w:left w:val="none" w:sz="0" w:space="0"/>
                <w:bottom w:val="none" w:sz="0" w:space="0"/>
                <w:right w:val="none" w:sz="0" w:space="0"/>
              </w:pgBorders>
              <w:pgNumType w:fmt="decimal" w:start="1"/>
              <w:cols w:space="708" w:num="1"/>
              <w:docGrid w:linePitch="360" w:charSpace="0"/>
            </w:sectPr>
          </w:pPr>
          <w:r>
            <w:rPr>
              <w:rFonts w:hint="default" w:ascii="Times New Roman" w:hAnsi="Times New Roman" w:cs="Times New Roman"/>
              <w:szCs w:val="24"/>
            </w:rPr>
            <w:fldChar w:fldCharType="end"/>
          </w:r>
        </w:p>
      </w:sdtContent>
    </w:sdt>
    <w:p>
      <w:pPr>
        <w:pStyle w:val="4"/>
        <w:ind w:firstLine="301"/>
        <w:jc w:val="both"/>
        <w:rPr>
          <w:sz w:val="28"/>
          <w:szCs w:val="28"/>
        </w:rPr>
      </w:pPr>
      <w:bookmarkStart w:id="0" w:name="_Toc29799"/>
      <w:r>
        <w:rPr>
          <w:sz w:val="28"/>
          <w:szCs w:val="28"/>
        </w:rPr>
        <w:t xml:space="preserve">1 </w:t>
      </w:r>
      <w:r>
        <w:rPr>
          <w:rFonts w:hAnsi="宋体"/>
          <w:sz w:val="28"/>
          <w:szCs w:val="28"/>
        </w:rPr>
        <w:t>环境应急资源调查要求</w:t>
      </w:r>
      <w:bookmarkEnd w:id="0"/>
    </w:p>
    <w:p>
      <w:pPr>
        <w:pStyle w:val="53"/>
        <w:spacing w:before="120" w:after="120"/>
        <w:ind w:firstLine="220"/>
      </w:pPr>
      <w:bookmarkStart w:id="1" w:name="_Toc77014726"/>
      <w:bookmarkStart w:id="2" w:name="_Toc1414"/>
      <w:bookmarkStart w:id="3" w:name="_Toc29534"/>
      <w:r>
        <w:t xml:space="preserve">1.1 </w:t>
      </w:r>
      <w:r>
        <w:rPr>
          <w:rFonts w:hAnsi="宋体"/>
        </w:rPr>
        <w:t>调查目的和任务</w:t>
      </w:r>
      <w:bookmarkEnd w:id="1"/>
      <w:bookmarkEnd w:id="2"/>
      <w:bookmarkEnd w:id="3"/>
    </w:p>
    <w:p>
      <w:pPr>
        <w:bidi w:val="0"/>
      </w:pPr>
      <w:r>
        <w:t>突发性环境污染事件是威胁人类健康、破坏生态环境的重要因素，其危害制约着生态平衡及经济、社会的发展。迫切需要我们做好突发性环境污染事件的预防，提高对突发性环境污染事故处置的应急能力。</w:t>
      </w:r>
    </w:p>
    <w:p>
      <w:pPr>
        <w:bidi w:val="0"/>
      </w:pPr>
      <w:r>
        <w:t>查清企业环境应急资源现状，为建立企业环境应急资源数据库和管理信息平台提供统一完整、及时准确的基础资料和决策依据，为加强企业突发环境事件管理能力服务。</w:t>
      </w:r>
    </w:p>
    <w:p>
      <w:pPr>
        <w:bidi w:val="0"/>
      </w:pPr>
      <w:r>
        <w:t>在本公司发生事故</w:t>
      </w:r>
      <w:r>
        <w:rPr>
          <w:rFonts w:hint="eastAsia"/>
          <w:lang w:eastAsia="zh-CN"/>
        </w:rPr>
        <w:t>时</w:t>
      </w:r>
      <w:r>
        <w:t>能有序有效地开展应急处置行动，阻止和控制污染物向周边环境的无序排放，最大可能避免对公共环境（大气、水体）造成的污染冲击，为了预防和减少突发环境事件的发生，控制、减轻和消除突发事件引起的严重社会危害，规范突发事件应对活动，对本公司应急救援工作、存在的问题、救援资源进行了调查，并编制了本应急资源调查报告。</w:t>
      </w:r>
    </w:p>
    <w:p>
      <w:pPr>
        <w:pStyle w:val="53"/>
        <w:spacing w:before="120" w:after="120"/>
        <w:ind w:firstLine="220"/>
      </w:pPr>
      <w:bookmarkStart w:id="4" w:name="_Toc77014727"/>
      <w:bookmarkStart w:id="5" w:name="_Toc4885"/>
      <w:bookmarkStart w:id="6" w:name="_Toc31943"/>
      <w:r>
        <w:t xml:space="preserve">1.2 </w:t>
      </w:r>
      <w:r>
        <w:rPr>
          <w:rFonts w:hAnsi="宋体"/>
        </w:rPr>
        <w:t>调查内容</w:t>
      </w:r>
      <w:bookmarkEnd w:id="4"/>
      <w:bookmarkEnd w:id="5"/>
      <w:bookmarkEnd w:id="6"/>
    </w:p>
    <w:p>
      <w:pPr>
        <w:bidi w:val="0"/>
      </w:pPr>
      <w:r>
        <w:t>调查内容包括企业第一时间可调用的环境应急队伍、装备、物资、场所和可请求援助或协议援助的应急资源状况。</w:t>
      </w:r>
    </w:p>
    <w:p>
      <w:pPr>
        <w:pStyle w:val="53"/>
        <w:spacing w:before="120" w:after="120"/>
        <w:ind w:firstLine="220"/>
      </w:pPr>
      <w:bookmarkStart w:id="7" w:name="_Toc28022"/>
      <w:bookmarkStart w:id="8" w:name="_Toc77014728"/>
      <w:bookmarkStart w:id="9" w:name="_Toc18639"/>
      <w:r>
        <w:t xml:space="preserve">1.3 </w:t>
      </w:r>
      <w:r>
        <w:rPr>
          <w:rFonts w:hAnsi="宋体"/>
        </w:rPr>
        <w:t>调查分类</w:t>
      </w:r>
      <w:bookmarkEnd w:id="7"/>
      <w:bookmarkEnd w:id="8"/>
      <w:bookmarkEnd w:id="9"/>
    </w:p>
    <w:p>
      <w:pPr>
        <w:bidi w:val="0"/>
      </w:pPr>
      <w:r>
        <w:t>根据企业应急资源的来源，分为企业应急资源调查和外协应急资源调查。</w:t>
      </w:r>
    </w:p>
    <w:p>
      <w:pPr>
        <w:bidi w:val="0"/>
      </w:pPr>
      <w:r>
        <w:t>企业应急资源调查是指对企业内部第一时间可调用的环境应急队伍、装备、物资、场所的调查。</w:t>
      </w:r>
    </w:p>
    <w:p>
      <w:pPr>
        <w:bidi w:val="0"/>
      </w:pPr>
      <w:r>
        <w:t>外协应急资源调查是指对企业外部可请求援助或协议援助的应急资源的调查。</w:t>
      </w:r>
    </w:p>
    <w:p>
      <w:pPr>
        <w:pStyle w:val="53"/>
        <w:spacing w:before="120" w:after="120"/>
        <w:ind w:firstLine="220"/>
      </w:pPr>
      <w:bookmarkStart w:id="10" w:name="_Toc77014729"/>
      <w:bookmarkStart w:id="11" w:name="_Toc3845"/>
      <w:bookmarkStart w:id="12" w:name="_Toc26865"/>
      <w:r>
        <w:t xml:space="preserve">1.4 </w:t>
      </w:r>
      <w:r>
        <w:rPr>
          <w:rFonts w:hAnsi="宋体"/>
        </w:rPr>
        <w:t>调查时间</w:t>
      </w:r>
      <w:bookmarkEnd w:id="10"/>
      <w:bookmarkEnd w:id="11"/>
      <w:bookmarkEnd w:id="12"/>
    </w:p>
    <w:p>
      <w:pPr>
        <w:bidi w:val="0"/>
      </w:pPr>
      <w:r>
        <w:t xml:space="preserve"> 202</w:t>
      </w:r>
      <w:r>
        <w:rPr>
          <w:rFonts w:hint="eastAsia"/>
          <w:lang w:val="en-US" w:eastAsia="zh-CN"/>
        </w:rPr>
        <w:t>3</w:t>
      </w:r>
      <w:r>
        <w:t>年</w:t>
      </w:r>
      <w:r>
        <w:rPr>
          <w:rFonts w:hint="eastAsia"/>
          <w:lang w:val="en-US" w:eastAsia="zh-CN"/>
        </w:rPr>
        <w:t>12</w:t>
      </w:r>
      <w:r>
        <w:t>月对企业的环境应急队伍、装备、物资、场所和可请求援助或协议援助的应急资源状况进行调查。</w:t>
      </w:r>
    </w:p>
    <w:p>
      <w:pPr>
        <w:pStyle w:val="53"/>
        <w:spacing w:before="120" w:after="120"/>
        <w:ind w:firstLine="220"/>
      </w:pPr>
      <w:bookmarkStart w:id="13" w:name="_Toc28936"/>
      <w:bookmarkStart w:id="14" w:name="_Toc10929"/>
      <w:bookmarkStart w:id="15" w:name="_Toc77014730"/>
      <w:bookmarkStart w:id="16" w:name="_Toc1220"/>
      <w:r>
        <w:t>1.5</w:t>
      </w:r>
      <w:r>
        <w:rPr>
          <w:rFonts w:hAnsi="宋体"/>
        </w:rPr>
        <w:t>调查依据</w:t>
      </w:r>
      <w:bookmarkEnd w:id="13"/>
      <w:bookmarkEnd w:id="14"/>
      <w:bookmarkEnd w:id="15"/>
      <w:bookmarkEnd w:id="16"/>
    </w:p>
    <w:p>
      <w:pPr>
        <w:bidi w:val="0"/>
      </w:pPr>
      <w:r>
        <w:t>《环境应急资源调查指南（试行）》（环办应急〔2019〕17号）</w:t>
      </w:r>
    </w:p>
    <w:p>
      <w:pPr>
        <w:spacing w:line="220" w:lineRule="atLeast"/>
        <w:ind w:firstLine="220"/>
        <w:rPr>
          <w:rFonts w:ascii="Times New Roman" w:hAnsi="Times New Roman" w:cs="Times New Roman" w:eastAsiaTheme="minorEastAsia"/>
          <w:color w:val="000000" w:themeColor="text1"/>
          <w14:textFill>
            <w14:solidFill>
              <w14:schemeClr w14:val="tx1"/>
            </w14:solidFill>
          </w14:textFill>
        </w:rPr>
      </w:pPr>
    </w:p>
    <w:p>
      <w:pPr>
        <w:spacing w:line="220" w:lineRule="atLeast"/>
        <w:ind w:firstLine="220"/>
        <w:rPr>
          <w:rFonts w:ascii="Times New Roman" w:hAnsi="Times New Roman" w:cs="Times New Roman" w:eastAsiaTheme="minorEastAsia"/>
          <w:color w:val="000000" w:themeColor="text1"/>
          <w14:textFill>
            <w14:solidFill>
              <w14:schemeClr w14:val="tx1"/>
            </w14:solidFill>
          </w14:textFill>
        </w:rPr>
      </w:pPr>
    </w:p>
    <w:p>
      <w:pPr>
        <w:spacing w:line="220" w:lineRule="atLeast"/>
        <w:ind w:firstLine="220"/>
        <w:rPr>
          <w:rFonts w:ascii="Times New Roman" w:hAnsi="Times New Roman" w:cs="Times New Roman" w:eastAsiaTheme="minorEastAsia"/>
          <w:color w:val="000000" w:themeColor="text1"/>
          <w14:textFill>
            <w14:solidFill>
              <w14:schemeClr w14:val="tx1"/>
            </w14:solidFill>
          </w14:textFill>
        </w:rPr>
      </w:pPr>
    </w:p>
    <w:p>
      <w:pPr>
        <w:pStyle w:val="4"/>
        <w:ind w:firstLine="301"/>
        <w:jc w:val="left"/>
        <w:outlineLvl w:val="9"/>
        <w:rPr>
          <w:color w:val="000000"/>
        </w:rPr>
        <w:sectPr>
          <w:footerReference r:id="rId13" w:type="default"/>
          <w:pgSz w:w="11906" w:h="16838"/>
          <w:pgMar w:top="1702" w:right="1800" w:bottom="1440" w:left="1800" w:header="1134" w:footer="851" w:gutter="0"/>
          <w:pgBorders>
            <w:top w:val="none" w:sz="0" w:space="0"/>
            <w:left w:val="none" w:sz="0" w:space="0"/>
            <w:bottom w:val="none" w:sz="0" w:space="0"/>
            <w:right w:val="none" w:sz="0" w:space="0"/>
          </w:pgBorders>
          <w:pgNumType w:fmt="decimal" w:start="1"/>
          <w:cols w:space="708" w:num="1"/>
          <w:docGrid w:linePitch="360" w:charSpace="0"/>
        </w:sectPr>
      </w:pPr>
      <w:bookmarkStart w:id="17" w:name="_Toc20913"/>
      <w:bookmarkStart w:id="18" w:name="_Toc519079054"/>
      <w:bookmarkStart w:id="19" w:name="_Toc21017_WPSOffice_Level1"/>
      <w:bookmarkStart w:id="20" w:name="_Toc12593"/>
      <w:bookmarkStart w:id="21" w:name="_Toc448396422"/>
      <w:bookmarkStart w:id="22" w:name="_Toc77014731"/>
      <w:bookmarkStart w:id="23" w:name="_Toc448396165"/>
      <w:bookmarkStart w:id="24" w:name="_Toc516146551"/>
      <w:bookmarkStart w:id="25" w:name="_Toc520912402"/>
    </w:p>
    <w:p>
      <w:pPr>
        <w:pStyle w:val="4"/>
        <w:ind w:firstLine="301"/>
        <w:jc w:val="left"/>
        <w:rPr>
          <w:sz w:val="28"/>
          <w:szCs w:val="28"/>
        </w:rPr>
      </w:pPr>
      <w:bookmarkStart w:id="26" w:name="_Toc1300"/>
      <w:bookmarkStart w:id="27" w:name="_Toc15377"/>
      <w:r>
        <w:rPr>
          <w:color w:val="000000"/>
          <w:sz w:val="28"/>
          <w:szCs w:val="28"/>
        </w:rPr>
        <w:t>2</w:t>
      </w:r>
      <w:r>
        <w:rPr>
          <w:rFonts w:hAnsi="宋体"/>
          <w:sz w:val="28"/>
          <w:szCs w:val="28"/>
        </w:rPr>
        <w:t>突发环境事件所需应急资源</w:t>
      </w:r>
      <w:bookmarkEnd w:id="17"/>
      <w:bookmarkEnd w:id="18"/>
      <w:bookmarkEnd w:id="19"/>
      <w:bookmarkEnd w:id="20"/>
      <w:bookmarkEnd w:id="21"/>
      <w:bookmarkEnd w:id="22"/>
      <w:bookmarkEnd w:id="23"/>
      <w:bookmarkEnd w:id="24"/>
      <w:bookmarkEnd w:id="25"/>
      <w:bookmarkEnd w:id="26"/>
      <w:bookmarkEnd w:id="27"/>
    </w:p>
    <w:p>
      <w:pPr>
        <w:bidi w:val="0"/>
      </w:pPr>
      <w:r>
        <w:t>《</w:t>
      </w:r>
      <w:r>
        <w:rPr>
          <w:rFonts w:hint="eastAsia"/>
          <w:lang w:eastAsia="zh-CN"/>
        </w:rPr>
        <w:t>九江诺尔新材料科技有限公司</w:t>
      </w:r>
      <w:r>
        <w:t>突发环境事件风险评估报告》（</w:t>
      </w:r>
      <w:r>
        <w:rPr>
          <w:rFonts w:hint="eastAsia"/>
        </w:rPr>
        <w:t>第</w:t>
      </w:r>
      <w:r>
        <w:rPr>
          <w:rFonts w:hint="eastAsia"/>
          <w:lang w:eastAsia="zh-CN"/>
        </w:rPr>
        <w:t>一</w:t>
      </w:r>
      <w:r>
        <w:rPr>
          <w:rFonts w:hint="eastAsia"/>
        </w:rPr>
        <w:t>版</w:t>
      </w:r>
      <w:r>
        <w:t>）中第4.</w:t>
      </w:r>
      <w:r>
        <w:rPr>
          <w:rFonts w:hint="eastAsia"/>
          <w:lang w:val="en-US" w:eastAsia="zh-CN"/>
        </w:rPr>
        <w:t>3</w:t>
      </w:r>
      <w:r>
        <w:t>节给出了企业可能发生的突发环境事件，具体如下：（1）</w:t>
      </w:r>
      <w:r>
        <w:rPr>
          <w:rFonts w:hint="eastAsia"/>
        </w:rPr>
        <w:t>易燃、有毒物质</w:t>
      </w:r>
      <w:r>
        <w:rPr>
          <w:rFonts w:hint="eastAsia"/>
          <w:lang w:eastAsia="zh-CN"/>
        </w:rPr>
        <w:t>泄漏</w:t>
      </w:r>
      <w:r>
        <w:t>；（</w:t>
      </w:r>
      <w:r>
        <w:rPr>
          <w:rFonts w:hint="eastAsia"/>
          <w:lang w:val="en-US" w:eastAsia="zh-CN"/>
        </w:rPr>
        <w:t>2</w:t>
      </w:r>
      <w:r>
        <w:t>）</w:t>
      </w:r>
      <w:r>
        <w:rPr>
          <w:rFonts w:hint="eastAsia"/>
        </w:rPr>
        <w:t>危险废物泄漏</w:t>
      </w:r>
      <w:r>
        <w:rPr>
          <w:rFonts w:hint="eastAsia"/>
          <w:lang w:eastAsia="zh-CN"/>
        </w:rPr>
        <w:t>；（</w:t>
      </w:r>
      <w:r>
        <w:rPr>
          <w:rFonts w:hint="eastAsia"/>
          <w:lang w:val="en-US" w:eastAsia="zh-CN"/>
        </w:rPr>
        <w:t>3</w:t>
      </w:r>
      <w:r>
        <w:rPr>
          <w:rFonts w:hint="eastAsia"/>
          <w:lang w:eastAsia="zh-CN"/>
        </w:rPr>
        <w:t>）污水超标排放；（</w:t>
      </w:r>
      <w:r>
        <w:rPr>
          <w:rFonts w:hint="eastAsia"/>
          <w:lang w:val="en-US" w:eastAsia="zh-CN"/>
        </w:rPr>
        <w:t>4</w:t>
      </w:r>
      <w:r>
        <w:rPr>
          <w:rFonts w:hint="eastAsia"/>
          <w:lang w:eastAsia="zh-CN"/>
        </w:rPr>
        <w:t>）雨水超标排放；（</w:t>
      </w:r>
      <w:r>
        <w:rPr>
          <w:rFonts w:hint="eastAsia"/>
          <w:lang w:val="en-US" w:eastAsia="zh-CN"/>
        </w:rPr>
        <w:t>5</w:t>
      </w:r>
      <w:r>
        <w:rPr>
          <w:rFonts w:hint="eastAsia"/>
          <w:lang w:eastAsia="zh-CN"/>
        </w:rPr>
        <w:t>）废气超标排放</w:t>
      </w:r>
      <w:r>
        <w:t>。</w:t>
      </w:r>
    </w:p>
    <w:p>
      <w:pPr>
        <w:bidi w:val="0"/>
        <w:rPr>
          <w:rFonts w:hAnsi="宋体"/>
        </w:rPr>
        <w:sectPr>
          <w:pgSz w:w="11906" w:h="16838"/>
          <w:pgMar w:top="1702" w:right="1800" w:bottom="1440" w:left="1800" w:header="1134" w:footer="851" w:gutter="0"/>
          <w:pgBorders>
            <w:top w:val="none" w:sz="0" w:space="0"/>
            <w:left w:val="none" w:sz="0" w:space="0"/>
            <w:bottom w:val="none" w:sz="0" w:space="0"/>
            <w:right w:val="none" w:sz="0" w:space="0"/>
          </w:pgBorders>
          <w:pgNumType w:fmt="decimal"/>
          <w:cols w:space="708" w:num="1"/>
          <w:docGrid w:linePitch="360" w:charSpace="0"/>
        </w:sectPr>
      </w:pPr>
      <w:r>
        <w:t>报告重点针对上述事故提出了三方面的要求：（1）</w:t>
      </w:r>
      <w:r>
        <w:rPr>
          <w:rFonts w:hint="eastAsia"/>
          <w:lang w:eastAsia="zh-CN"/>
        </w:rPr>
        <w:t>设置紧急停车系统、设置可燃有毒气体报警器以满足事故预警需要</w:t>
      </w:r>
      <w:r>
        <w:t>；（2）应急设施要求包括事故应急池、应急阀门、提升泵等必须满足相关要求；（3）应急物资要求做好水消防设备配备及个人防护设备及应急通信设备的配置，并符合安监、消防的要求</w:t>
      </w:r>
      <w:r>
        <w:rPr>
          <w:rFonts w:hint="eastAsia"/>
          <w:lang w:eastAsia="zh-CN"/>
        </w:rPr>
        <w:t>；（</w:t>
      </w:r>
      <w:r>
        <w:rPr>
          <w:rFonts w:hint="eastAsia"/>
          <w:lang w:val="en-US" w:eastAsia="zh-CN"/>
        </w:rPr>
        <w:t>4</w:t>
      </w:r>
      <w:r>
        <w:rPr>
          <w:rFonts w:hint="eastAsia"/>
          <w:lang w:eastAsia="zh-CN"/>
        </w:rPr>
        <w:t>）</w:t>
      </w:r>
      <w:r>
        <w:t>应急救援队伍首先要求组建厂内应急队伍，人员要定岗，各岗位人员还要</w:t>
      </w:r>
      <w:r>
        <w:rPr>
          <w:rFonts w:hint="eastAsia"/>
          <w:lang w:eastAsia="zh-CN"/>
        </w:rPr>
        <w:t>设置正副</w:t>
      </w:r>
      <w:r>
        <w:rPr>
          <w:rFonts w:hint="eastAsia"/>
          <w:lang w:val="en-US" w:eastAsia="zh-CN"/>
        </w:rPr>
        <w:t>岗,</w:t>
      </w:r>
      <w:r>
        <w:t>以满足事故应急需要</w:t>
      </w:r>
      <w:r>
        <w:rPr>
          <w:rFonts w:hAnsi="宋体"/>
        </w:rPr>
        <w:t>。</w:t>
      </w:r>
    </w:p>
    <w:p>
      <w:pPr>
        <w:pStyle w:val="55"/>
        <w:spacing w:before="120" w:after="120"/>
        <w:ind w:firstLine="220"/>
        <w:jc w:val="left"/>
        <w:rPr>
          <w:sz w:val="28"/>
          <w:szCs w:val="28"/>
        </w:rPr>
      </w:pPr>
      <w:bookmarkStart w:id="28" w:name="_Toc14221"/>
      <w:bookmarkStart w:id="29" w:name="_Toc77014732"/>
      <w:bookmarkStart w:id="30" w:name="_Toc8810"/>
      <w:r>
        <w:rPr>
          <w:sz w:val="28"/>
          <w:szCs w:val="28"/>
        </w:rPr>
        <w:t>3</w:t>
      </w:r>
      <w:bookmarkStart w:id="31" w:name="_Toc217362060"/>
      <w:bookmarkStart w:id="32" w:name="_Toc429253715"/>
      <w:r>
        <w:rPr>
          <w:rFonts w:hAnsi="宋体"/>
          <w:sz w:val="28"/>
          <w:szCs w:val="28"/>
        </w:rPr>
        <w:t>企业应急资源调查</w:t>
      </w:r>
      <w:bookmarkEnd w:id="31"/>
      <w:r>
        <w:rPr>
          <w:rFonts w:hAnsi="宋体"/>
          <w:sz w:val="28"/>
          <w:szCs w:val="28"/>
        </w:rPr>
        <w:t>内容</w:t>
      </w:r>
      <w:bookmarkEnd w:id="28"/>
      <w:bookmarkEnd w:id="29"/>
      <w:bookmarkEnd w:id="30"/>
      <w:bookmarkEnd w:id="32"/>
    </w:p>
    <w:p>
      <w:pPr>
        <w:pStyle w:val="5"/>
        <w:keepNext/>
        <w:keepLines/>
        <w:pageBreakBefore w:val="0"/>
        <w:widowControl w:val="0"/>
        <w:numPr>
          <w:ilvl w:val="1"/>
          <w:numId w:val="0"/>
        </w:numPr>
        <w:kinsoku/>
        <w:wordWrap/>
        <w:overflowPunct/>
        <w:topLinePunct w:val="0"/>
        <w:autoSpaceDE/>
        <w:autoSpaceDN/>
        <w:bidi w:val="0"/>
        <w:adjustRightInd w:val="0"/>
        <w:snapToGrid/>
        <w:spacing w:before="0" w:after="0" w:line="240" w:lineRule="auto"/>
        <w:ind w:leftChars="0"/>
        <w:textAlignment w:val="baseline"/>
        <w:rPr>
          <w:rFonts w:hint="eastAsia" w:cs="Times New Roman"/>
        </w:rPr>
      </w:pPr>
      <w:bookmarkStart w:id="33" w:name="_Toc23522"/>
      <w:bookmarkStart w:id="34" w:name="_Toc26329"/>
      <w:bookmarkStart w:id="35" w:name="_Toc10890"/>
      <w:bookmarkStart w:id="36" w:name="_Toc20768"/>
      <w:bookmarkStart w:id="37" w:name="_Toc30256"/>
      <w:bookmarkStart w:id="38" w:name="_Toc429253716"/>
      <w:bookmarkStart w:id="39" w:name="_Toc12050"/>
      <w:bookmarkStart w:id="40" w:name="_Toc77014733"/>
      <w:r>
        <w:rPr>
          <w:rFonts w:hint="eastAsia" w:cs="Times New Roman"/>
        </w:rPr>
        <w:t>3.1 环境应急队伍调查</w:t>
      </w:r>
      <w:bookmarkEnd w:id="33"/>
      <w:bookmarkEnd w:id="34"/>
      <w:bookmarkEnd w:id="35"/>
      <w:bookmarkEnd w:id="36"/>
      <w:bookmarkEnd w:id="37"/>
      <w:bookmarkEnd w:id="38"/>
      <w:bookmarkEnd w:id="39"/>
      <w:bookmarkEnd w:id="40"/>
    </w:p>
    <w:p>
      <w:pPr>
        <w:pStyle w:val="6"/>
        <w:bidi w:val="0"/>
        <w:rPr>
          <w:rFonts w:hint="eastAsia"/>
          <w:lang w:val="en-US" w:eastAsia="zh-CN"/>
        </w:rPr>
      </w:pPr>
      <w:bookmarkStart w:id="41" w:name="_Toc448396425"/>
      <w:bookmarkStart w:id="42" w:name="_Toc10794"/>
      <w:bookmarkStart w:id="43" w:name="_Toc22138"/>
      <w:bookmarkStart w:id="44" w:name="_Toc519079057"/>
      <w:bookmarkStart w:id="45" w:name="_Toc516146554"/>
      <w:bookmarkStart w:id="46" w:name="_Toc520912405"/>
      <w:r>
        <w:rPr>
          <w:rFonts w:hint="eastAsia"/>
          <w:lang w:val="en-US" w:eastAsia="zh-CN"/>
        </w:rPr>
        <w:t>3.1.1企业应急组织机构</w:t>
      </w:r>
      <w:bookmarkEnd w:id="41"/>
      <w:bookmarkEnd w:id="42"/>
      <w:bookmarkEnd w:id="43"/>
      <w:bookmarkEnd w:id="44"/>
      <w:bookmarkEnd w:id="45"/>
      <w:bookmarkEnd w:id="46"/>
    </w:p>
    <w:p>
      <w:pPr>
        <w:pStyle w:val="52"/>
        <w:spacing w:before="120"/>
        <w:ind w:firstLine="560"/>
      </w:pPr>
      <w:r>
        <w:rPr>
          <w:rFonts w:hAnsi="宋体"/>
          <w:sz w:val="24"/>
          <w:szCs w:val="24"/>
        </w:rPr>
        <w:t>本次应急预案首先要求公司建立应急组织机构，并以公司文件形式正式发布，落实各项应急工作。应急组织体系由应急指挥部、各应急处置小组（包括抢险救灾组、医疗救护组、</w:t>
      </w:r>
      <w:r>
        <w:rPr>
          <w:rFonts w:hint="eastAsia" w:hAnsi="宋体"/>
          <w:sz w:val="24"/>
          <w:szCs w:val="24"/>
          <w:lang w:eastAsia="zh-CN"/>
        </w:rPr>
        <w:t>后勤保障组</w:t>
      </w:r>
      <w:r>
        <w:rPr>
          <w:rFonts w:hAnsi="宋体"/>
          <w:sz w:val="24"/>
          <w:szCs w:val="24"/>
        </w:rPr>
        <w:t>、警戒疏散组、通讯联络组、应急监测组、事故调查组共</w:t>
      </w:r>
      <w:r>
        <w:rPr>
          <w:sz w:val="24"/>
          <w:szCs w:val="24"/>
        </w:rPr>
        <w:t>7</w:t>
      </w:r>
      <w:r>
        <w:rPr>
          <w:rFonts w:hAnsi="宋体"/>
          <w:sz w:val="24"/>
          <w:szCs w:val="24"/>
        </w:rPr>
        <w:t>个行动小组）组成。具体应急机构图如下</w:t>
      </w:r>
      <w:r>
        <w:rPr>
          <w:rFonts w:hAnsi="宋体"/>
        </w:rPr>
        <w:t>。</w:t>
      </w:r>
    </w:p>
    <w:p>
      <w:pPr>
        <w:pStyle w:val="56"/>
        <w:ind w:firstLine="240"/>
        <w:rPr>
          <w:rFonts w:hAnsi="宋体" w:cs="Times New Roman"/>
          <w:sz w:val="24"/>
          <w:szCs w:val="24"/>
        </w:rPr>
      </w:pPr>
      <w:r>
        <w:rPr>
          <w:sz w:val="24"/>
          <w:szCs w:val="24"/>
        </w:rPr>
        <w:drawing>
          <wp:inline distT="0" distB="0" distL="114300" distR="114300">
            <wp:extent cx="4420870" cy="2784475"/>
            <wp:effectExtent l="0" t="0" r="17780" b="15875"/>
            <wp:docPr id="29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图片 2"/>
                    <pic:cNvPicPr>
                      <a:picLocks noChangeAspect="1"/>
                    </pic:cNvPicPr>
                  </pic:nvPicPr>
                  <pic:blipFill>
                    <a:blip r:embed="rId15"/>
                    <a:stretch>
                      <a:fillRect/>
                    </a:stretch>
                  </pic:blipFill>
                  <pic:spPr>
                    <a:xfrm>
                      <a:off x="0" y="0"/>
                      <a:ext cx="4420870" cy="2784475"/>
                    </a:xfrm>
                    <a:prstGeom prst="rect">
                      <a:avLst/>
                    </a:prstGeom>
                    <a:noFill/>
                    <a:ln>
                      <a:noFill/>
                    </a:ln>
                  </pic:spPr>
                </pic:pic>
              </a:graphicData>
            </a:graphic>
          </wp:inline>
        </w:drawing>
      </w:r>
    </w:p>
    <w:p>
      <w:pPr>
        <w:pStyle w:val="56"/>
        <w:ind w:firstLine="240"/>
        <w:rPr>
          <w:rFonts w:cs="Times New Roman"/>
          <w:sz w:val="24"/>
          <w:szCs w:val="24"/>
        </w:rPr>
      </w:pPr>
      <w:r>
        <w:rPr>
          <w:rFonts w:hAnsi="宋体" w:cs="Times New Roman"/>
          <w:sz w:val="24"/>
          <w:szCs w:val="24"/>
        </w:rPr>
        <w:t>图</w:t>
      </w:r>
      <w:r>
        <w:rPr>
          <w:rFonts w:cs="Times New Roman"/>
          <w:sz w:val="24"/>
          <w:szCs w:val="24"/>
        </w:rPr>
        <w:t xml:space="preserve">3.1.1-1  </w:t>
      </w:r>
      <w:r>
        <w:rPr>
          <w:rFonts w:hAnsi="宋体" w:cs="Times New Roman"/>
          <w:sz w:val="24"/>
          <w:szCs w:val="24"/>
        </w:rPr>
        <w:t>应急组织机构图</w:t>
      </w:r>
    </w:p>
    <w:p>
      <w:pPr>
        <w:pStyle w:val="52"/>
        <w:spacing w:before="120"/>
        <w:ind w:firstLine="560"/>
      </w:pPr>
      <w:r>
        <w:rPr>
          <w:rFonts w:hAnsi="宋体"/>
          <w:sz w:val="24"/>
          <w:szCs w:val="24"/>
        </w:rPr>
        <w:t>在应急过程中，所有应急人员应以一定形式将事故状况、应急工作状况等报告应急指挥部。指挥部根据事故及其处理状况，下达应急指令。应急队伍接受指令后，立即按照职责、分工行动。在行动过程中，随时将事故状况反馈给指挥部；指挥部根据反馈情况再次下达指令，直到完成应急事故处理</w:t>
      </w:r>
      <w:r>
        <w:rPr>
          <w:rFonts w:hAnsi="宋体"/>
        </w:rPr>
        <w:t>。</w:t>
      </w:r>
    </w:p>
    <w:p>
      <w:pPr>
        <w:pStyle w:val="6"/>
        <w:bidi w:val="0"/>
        <w:rPr>
          <w:rFonts w:hint="eastAsia"/>
          <w:lang w:val="en-US" w:eastAsia="zh-CN"/>
        </w:rPr>
      </w:pPr>
      <w:bookmarkStart w:id="47" w:name="_Toc448396427"/>
      <w:bookmarkStart w:id="48" w:name="_Toc16037"/>
      <w:bookmarkStart w:id="49" w:name="_Toc516146555"/>
      <w:bookmarkStart w:id="50" w:name="_Toc519079058"/>
      <w:bookmarkStart w:id="51" w:name="_Toc22065"/>
      <w:bookmarkStart w:id="52" w:name="_Toc520912406"/>
      <w:r>
        <w:rPr>
          <w:rFonts w:hint="eastAsia"/>
          <w:lang w:val="en-US" w:eastAsia="zh-CN"/>
        </w:rPr>
        <w:t>3.1.2</w:t>
      </w:r>
      <w:bookmarkEnd w:id="47"/>
      <w:bookmarkEnd w:id="48"/>
      <w:r>
        <w:rPr>
          <w:rFonts w:hint="eastAsia"/>
          <w:lang w:val="en-US" w:eastAsia="zh-CN"/>
        </w:rPr>
        <w:t>应急处置专业队伍职责</w:t>
      </w:r>
      <w:bookmarkEnd w:id="49"/>
      <w:bookmarkEnd w:id="50"/>
      <w:bookmarkEnd w:id="51"/>
      <w:bookmarkEnd w:id="52"/>
    </w:p>
    <w:p>
      <w:pPr>
        <w:pStyle w:val="57"/>
        <w:spacing w:beforeLines="0"/>
        <w:ind w:firstLine="420"/>
        <w:outlineLvl w:val="3"/>
      </w:pPr>
      <w:r>
        <w:t>3.1.2.1</w:t>
      </w:r>
      <w:r>
        <w:rPr>
          <w:rFonts w:hAnsi="宋体"/>
        </w:rPr>
        <w:t>应急救援指挥部职责</w:t>
      </w:r>
    </w:p>
    <w:p>
      <w:pPr>
        <w:pStyle w:val="52"/>
        <w:spacing w:before="120"/>
        <w:ind w:firstLine="560"/>
        <w:rPr>
          <w:rFonts w:ascii="Times New Roman" w:hAnsi="宋体" w:cs="Times New Roman"/>
          <w:sz w:val="24"/>
          <w:szCs w:val="24"/>
        </w:rPr>
      </w:pPr>
      <w:r>
        <w:rPr>
          <w:rFonts w:ascii="Times New Roman" w:hAnsi="宋体" w:cs="Times New Roman"/>
          <w:sz w:val="24"/>
          <w:szCs w:val="24"/>
        </w:rPr>
        <w:t>应急救援指挥部总指挥：</w:t>
      </w:r>
      <w:r>
        <w:rPr>
          <w:rFonts w:hint="eastAsia" w:ascii="Times New Roman" w:hAnsi="宋体" w:cs="Times New Roman"/>
          <w:sz w:val="24"/>
          <w:szCs w:val="24"/>
        </w:rPr>
        <w:t>李文盛</w:t>
      </w:r>
      <w:r>
        <w:rPr>
          <w:rFonts w:ascii="Times New Roman" w:hAnsi="宋体" w:cs="Times New Roman"/>
          <w:sz w:val="24"/>
          <w:szCs w:val="24"/>
        </w:rPr>
        <w:t>，应急救援指挥部副总指</w:t>
      </w:r>
      <w:r>
        <w:rPr>
          <w:rFonts w:ascii="Times New Roman" w:hAnsi="宋体" w:eastAsia="宋体" w:cs="Times New Roman"/>
          <w:sz w:val="24"/>
          <w:szCs w:val="24"/>
        </w:rPr>
        <w:t>挥：</w:t>
      </w:r>
      <w:r>
        <w:rPr>
          <w:rFonts w:hint="eastAsia" w:ascii="Times New Roman" w:hAnsi="宋体" w:eastAsia="宋体" w:cs="Times New Roman"/>
          <w:sz w:val="24"/>
          <w:szCs w:val="24"/>
          <w:lang w:val="en-US" w:eastAsia="zh-CN"/>
        </w:rPr>
        <w:t>童建湘</w:t>
      </w:r>
      <w:r>
        <w:rPr>
          <w:rFonts w:ascii="Times New Roman" w:hAnsi="宋体" w:cs="Times New Roman"/>
          <w:sz w:val="24"/>
          <w:szCs w:val="24"/>
        </w:rPr>
        <w:t>。</w:t>
      </w:r>
    </w:p>
    <w:p>
      <w:pPr>
        <w:pStyle w:val="52"/>
        <w:spacing w:before="120"/>
        <w:ind w:firstLine="412" w:firstLineChars="171"/>
        <w:rPr>
          <w:rFonts w:hAnsi="宋体"/>
          <w:b/>
          <w:sz w:val="24"/>
          <w:szCs w:val="24"/>
        </w:rPr>
      </w:pPr>
      <w:r>
        <w:rPr>
          <w:rFonts w:hAnsi="宋体"/>
          <w:b/>
          <w:sz w:val="24"/>
          <w:szCs w:val="24"/>
        </w:rPr>
        <w:t>1、应急组总指挥职责：</w:t>
      </w:r>
    </w:p>
    <w:p>
      <w:pPr>
        <w:pStyle w:val="52"/>
        <w:numPr>
          <w:ilvl w:val="0"/>
          <w:numId w:val="3"/>
        </w:numPr>
        <w:spacing w:before="120"/>
        <w:ind w:firstLineChars="0"/>
        <w:rPr>
          <w:sz w:val="24"/>
          <w:szCs w:val="24"/>
        </w:rPr>
      </w:pPr>
      <w:bookmarkStart w:id="53" w:name="_Hlk75253516"/>
      <w:r>
        <w:rPr>
          <w:rFonts w:ascii="Times New Roman" w:hAnsi="宋体" w:cs="Times New Roman"/>
          <w:sz w:val="24"/>
          <w:szCs w:val="24"/>
        </w:rPr>
        <w:t>下达应急预案的启动指令；决定是否需要将险情通告周围居民和</w:t>
      </w:r>
      <w:r>
        <w:rPr>
          <w:rFonts w:hint="eastAsia" w:ascii="Times New Roman" w:hAnsi="宋体" w:cs="Times New Roman"/>
          <w:sz w:val="24"/>
          <w:szCs w:val="24"/>
          <w:lang w:eastAsia="zh-CN"/>
        </w:rPr>
        <w:t>邻近</w:t>
      </w:r>
      <w:r>
        <w:rPr>
          <w:rFonts w:ascii="Times New Roman" w:hAnsi="宋体" w:cs="Times New Roman"/>
          <w:sz w:val="24"/>
          <w:szCs w:val="24"/>
        </w:rPr>
        <w:t>工厂；</w:t>
      </w:r>
    </w:p>
    <w:p>
      <w:pPr>
        <w:pStyle w:val="52"/>
        <w:numPr>
          <w:ilvl w:val="0"/>
          <w:numId w:val="3"/>
        </w:numPr>
        <w:spacing w:before="120"/>
        <w:ind w:firstLineChars="0"/>
        <w:rPr>
          <w:sz w:val="24"/>
          <w:szCs w:val="24"/>
        </w:rPr>
      </w:pPr>
      <w:r>
        <w:rPr>
          <w:rFonts w:ascii="Times New Roman" w:hAnsi="宋体" w:cs="Times New Roman"/>
          <w:sz w:val="24"/>
          <w:szCs w:val="24"/>
        </w:rPr>
        <w:t>负责成立应急指挥中心，召集各应急小组负责人，分配各小组职责，统一指挥各小组的应急行动；</w:t>
      </w:r>
    </w:p>
    <w:p>
      <w:pPr>
        <w:pStyle w:val="52"/>
        <w:numPr>
          <w:ilvl w:val="0"/>
          <w:numId w:val="3"/>
        </w:numPr>
        <w:spacing w:before="120"/>
        <w:ind w:firstLineChars="0"/>
        <w:rPr>
          <w:sz w:val="24"/>
          <w:szCs w:val="24"/>
        </w:rPr>
      </w:pPr>
      <w:r>
        <w:rPr>
          <w:rFonts w:ascii="Times New Roman" w:hAnsi="宋体" w:cs="Times New Roman"/>
          <w:sz w:val="24"/>
          <w:szCs w:val="24"/>
        </w:rPr>
        <w:t>保证现场和企业外人员和环境安全；</w:t>
      </w:r>
    </w:p>
    <w:p>
      <w:pPr>
        <w:pStyle w:val="52"/>
        <w:numPr>
          <w:ilvl w:val="0"/>
          <w:numId w:val="3"/>
        </w:numPr>
        <w:spacing w:before="120"/>
        <w:ind w:firstLineChars="0"/>
        <w:rPr>
          <w:rFonts w:ascii="Times New Roman" w:hAnsi="宋体" w:cs="Times New Roman"/>
          <w:sz w:val="24"/>
          <w:szCs w:val="24"/>
        </w:rPr>
      </w:pPr>
      <w:r>
        <w:rPr>
          <w:rFonts w:ascii="Times New Roman" w:hAnsi="宋体" w:cs="Times New Roman"/>
          <w:sz w:val="24"/>
          <w:szCs w:val="24"/>
        </w:rPr>
        <w:t>负责妥善应对媒体和下达应急结束命令 ；</w:t>
      </w:r>
    </w:p>
    <w:p>
      <w:pPr>
        <w:pStyle w:val="52"/>
        <w:numPr>
          <w:ilvl w:val="0"/>
          <w:numId w:val="3"/>
        </w:numPr>
        <w:spacing w:before="120"/>
        <w:ind w:firstLineChars="0"/>
        <w:rPr>
          <w:sz w:val="24"/>
          <w:szCs w:val="24"/>
        </w:rPr>
      </w:pPr>
      <w:r>
        <w:rPr>
          <w:rFonts w:ascii="Times New Roman" w:hAnsi="宋体" w:cs="Times New Roman"/>
          <w:sz w:val="24"/>
          <w:szCs w:val="24"/>
        </w:rPr>
        <w:t>接受政府的指令和调动，统一指挥应急小组成员协调社会救援力量</w:t>
      </w:r>
      <w:r>
        <w:rPr>
          <w:rFonts w:hAnsi="宋体"/>
          <w:sz w:val="24"/>
          <w:szCs w:val="24"/>
        </w:rPr>
        <w:t>；</w:t>
      </w:r>
      <w:r>
        <w:rPr>
          <w:sz w:val="24"/>
          <w:szCs w:val="24"/>
        </w:rPr>
        <w:t xml:space="preserve"> </w:t>
      </w:r>
    </w:p>
    <w:p>
      <w:pPr>
        <w:pStyle w:val="52"/>
        <w:numPr>
          <w:ilvl w:val="0"/>
          <w:numId w:val="3"/>
        </w:numPr>
        <w:spacing w:before="120"/>
        <w:ind w:firstLineChars="0"/>
        <w:rPr>
          <w:sz w:val="24"/>
          <w:szCs w:val="24"/>
        </w:rPr>
      </w:pPr>
      <w:r>
        <w:rPr>
          <w:rFonts w:ascii="Times New Roman" w:hAnsi="宋体" w:cs="Times New Roman"/>
          <w:sz w:val="24"/>
          <w:szCs w:val="24"/>
        </w:rPr>
        <w:t>安排事故现场的取证调查以及应急结束后的生产恢复工作</w:t>
      </w:r>
      <w:r>
        <w:rPr>
          <w:rFonts w:hAnsi="宋体"/>
          <w:sz w:val="24"/>
          <w:szCs w:val="24"/>
        </w:rPr>
        <w:t>。</w:t>
      </w:r>
    </w:p>
    <w:bookmarkEnd w:id="53"/>
    <w:p>
      <w:pPr>
        <w:pStyle w:val="52"/>
        <w:spacing w:before="120"/>
        <w:ind w:firstLine="412" w:firstLineChars="171"/>
        <w:rPr>
          <w:rFonts w:hAnsi="宋体"/>
          <w:b/>
          <w:sz w:val="24"/>
          <w:szCs w:val="24"/>
        </w:rPr>
      </w:pPr>
      <w:r>
        <w:rPr>
          <w:rFonts w:hAnsi="宋体"/>
          <w:b/>
          <w:sz w:val="24"/>
          <w:szCs w:val="24"/>
        </w:rPr>
        <w:t>2、应急副总指挥职责</w:t>
      </w:r>
    </w:p>
    <w:p>
      <w:pPr>
        <w:pStyle w:val="52"/>
        <w:numPr>
          <w:ilvl w:val="0"/>
          <w:numId w:val="4"/>
        </w:numPr>
        <w:spacing w:before="120"/>
        <w:ind w:firstLineChars="0"/>
        <w:rPr>
          <w:sz w:val="24"/>
          <w:szCs w:val="24"/>
        </w:rPr>
      </w:pPr>
      <w:r>
        <w:rPr>
          <w:rFonts w:ascii="Times New Roman" w:hAnsi="宋体" w:cs="Times New Roman"/>
          <w:sz w:val="24"/>
          <w:szCs w:val="24"/>
        </w:rPr>
        <w:t>负责协助总指挥</w:t>
      </w:r>
      <w:r>
        <w:rPr>
          <w:rFonts w:hint="eastAsia" w:ascii="Times New Roman" w:hAnsi="宋体" w:cs="Times New Roman"/>
          <w:sz w:val="24"/>
          <w:szCs w:val="24"/>
          <w:lang w:eastAsia="zh-CN"/>
        </w:rPr>
        <w:t>做好</w:t>
      </w:r>
      <w:r>
        <w:rPr>
          <w:rFonts w:ascii="Times New Roman" w:hAnsi="宋体" w:cs="Times New Roman"/>
          <w:sz w:val="24"/>
          <w:szCs w:val="24"/>
        </w:rPr>
        <w:t>抢险现场救灾工作的紧急组织，具体负责抢险的指挥，向总指挥汇报情况，落实总指挥发布的抢险命令</w:t>
      </w:r>
      <w:r>
        <w:rPr>
          <w:rFonts w:hAnsi="宋体"/>
          <w:sz w:val="24"/>
          <w:szCs w:val="24"/>
        </w:rPr>
        <w:t>。</w:t>
      </w:r>
    </w:p>
    <w:p>
      <w:pPr>
        <w:pStyle w:val="52"/>
        <w:numPr>
          <w:ilvl w:val="0"/>
          <w:numId w:val="4"/>
        </w:numPr>
        <w:spacing w:before="120"/>
        <w:ind w:firstLineChars="0"/>
        <w:rPr>
          <w:sz w:val="24"/>
          <w:szCs w:val="24"/>
        </w:rPr>
      </w:pPr>
      <w:r>
        <w:rPr>
          <w:rFonts w:ascii="Times New Roman" w:hAnsi="宋体" w:cs="Times New Roman"/>
          <w:sz w:val="24"/>
          <w:szCs w:val="24"/>
        </w:rPr>
        <w:t>负责指挥技术人员，对抢险、抢修作业根据技术规范和工艺情况，提供准确可行的抢险方案，并随时向总指挥汇报情况。负责义务消防人员的安排和现场保卫及周边警戒的工作，布置善后的现场保护，维护工作秩序，防止意外破坏情况发生</w:t>
      </w:r>
      <w:r>
        <w:rPr>
          <w:rFonts w:hAnsi="宋体"/>
          <w:sz w:val="24"/>
          <w:szCs w:val="24"/>
        </w:rPr>
        <w:t>。</w:t>
      </w:r>
    </w:p>
    <w:p>
      <w:pPr>
        <w:pStyle w:val="52"/>
        <w:numPr>
          <w:ilvl w:val="0"/>
          <w:numId w:val="4"/>
        </w:numPr>
        <w:spacing w:before="120"/>
        <w:ind w:firstLineChars="0"/>
        <w:rPr>
          <w:sz w:val="24"/>
          <w:szCs w:val="24"/>
        </w:rPr>
      </w:pPr>
      <w:r>
        <w:rPr>
          <w:rFonts w:ascii="Times New Roman" w:hAnsi="宋体" w:cs="Times New Roman"/>
          <w:sz w:val="24"/>
          <w:szCs w:val="24"/>
        </w:rPr>
        <w:t>负责组织运输抢险，准备好人员和车辆，随时准备按指挥命令行动。负责预备组织及材料、膳食等后勤保障，随时准备补充抢险队伍</w:t>
      </w:r>
      <w:r>
        <w:rPr>
          <w:rFonts w:hAnsi="宋体"/>
          <w:sz w:val="24"/>
          <w:szCs w:val="24"/>
        </w:rPr>
        <w:t>。</w:t>
      </w:r>
    </w:p>
    <w:p>
      <w:pPr>
        <w:pStyle w:val="57"/>
        <w:spacing w:beforeLines="0"/>
        <w:ind w:firstLine="420"/>
        <w:outlineLvl w:val="3"/>
        <w:rPr>
          <w:sz w:val="24"/>
          <w:szCs w:val="24"/>
        </w:rPr>
      </w:pPr>
      <w:r>
        <w:rPr>
          <w:sz w:val="24"/>
          <w:szCs w:val="24"/>
        </w:rPr>
        <w:t xml:space="preserve">3.1.2.2 </w:t>
      </w:r>
      <w:r>
        <w:rPr>
          <w:rFonts w:hAnsi="宋体"/>
          <w:sz w:val="24"/>
          <w:szCs w:val="24"/>
        </w:rPr>
        <w:t>应急小组职责</w:t>
      </w:r>
    </w:p>
    <w:p>
      <w:pPr>
        <w:pStyle w:val="52"/>
        <w:numPr>
          <w:ilvl w:val="0"/>
          <w:numId w:val="3"/>
        </w:numPr>
        <w:spacing w:before="120"/>
        <w:ind w:firstLineChars="0"/>
        <w:rPr>
          <w:rFonts w:ascii="Times New Roman" w:hAnsi="宋体" w:cs="Times New Roman"/>
          <w:sz w:val="24"/>
          <w:szCs w:val="24"/>
        </w:rPr>
      </w:pPr>
      <w:r>
        <w:rPr>
          <w:rFonts w:ascii="Times New Roman" w:hAnsi="宋体" w:cs="Times New Roman"/>
          <w:sz w:val="24"/>
          <w:szCs w:val="24"/>
        </w:rPr>
        <w:t>1、警戒疏散组</w:t>
      </w:r>
    </w:p>
    <w:p>
      <w:pPr>
        <w:pStyle w:val="52"/>
        <w:numPr>
          <w:ilvl w:val="0"/>
          <w:numId w:val="0"/>
        </w:numPr>
        <w:spacing w:before="120"/>
        <w:ind w:left="560" w:leftChars="0"/>
        <w:rPr>
          <w:rFonts w:ascii="Times New Roman" w:hAnsi="宋体" w:cs="Times New Roman"/>
          <w:sz w:val="24"/>
          <w:szCs w:val="24"/>
        </w:rPr>
      </w:pPr>
      <w:r>
        <w:rPr>
          <w:rFonts w:ascii="Times New Roman" w:hAnsi="宋体" w:cs="Times New Roman"/>
          <w:sz w:val="24"/>
          <w:szCs w:val="24"/>
        </w:rPr>
        <w:t>（1）根据事故调度组确定的人员疏散范围及路线，引导禁区内非救援人员的安全疏散到紧急集合点并快速清点人数，严禁无关人员进入。</w:t>
      </w:r>
    </w:p>
    <w:p>
      <w:pPr>
        <w:pStyle w:val="52"/>
        <w:numPr>
          <w:ilvl w:val="0"/>
          <w:numId w:val="0"/>
        </w:numPr>
        <w:spacing w:before="120"/>
        <w:ind w:left="560" w:leftChars="0"/>
        <w:rPr>
          <w:sz w:val="24"/>
          <w:szCs w:val="24"/>
        </w:rPr>
      </w:pPr>
      <w:r>
        <w:rPr>
          <w:rFonts w:ascii="Times New Roman" w:hAnsi="宋体" w:cs="Times New Roman"/>
          <w:sz w:val="24"/>
          <w:szCs w:val="24"/>
        </w:rPr>
        <w:t>（2）负责事故现场大门口的警戒线工作和交通管制，除消防等应急车辆外，无关人员和车辆</w:t>
      </w:r>
      <w:r>
        <w:rPr>
          <w:rFonts w:hAnsi="宋体"/>
          <w:sz w:val="24"/>
          <w:szCs w:val="24"/>
        </w:rPr>
        <w:t>遵循</w:t>
      </w:r>
      <w:r>
        <w:rPr>
          <w:sz w:val="24"/>
          <w:szCs w:val="24"/>
        </w:rPr>
        <w:t>“</w:t>
      </w:r>
      <w:r>
        <w:rPr>
          <w:rFonts w:hAnsi="宋体"/>
          <w:sz w:val="24"/>
          <w:szCs w:val="24"/>
        </w:rPr>
        <w:t>只出不进</w:t>
      </w:r>
      <w:r>
        <w:rPr>
          <w:sz w:val="24"/>
          <w:szCs w:val="24"/>
        </w:rPr>
        <w:t>”</w:t>
      </w:r>
      <w:r>
        <w:rPr>
          <w:rFonts w:hAnsi="宋体"/>
          <w:sz w:val="24"/>
          <w:szCs w:val="24"/>
        </w:rPr>
        <w:t>原则；</w:t>
      </w:r>
    </w:p>
    <w:p>
      <w:pPr>
        <w:pStyle w:val="52"/>
        <w:numPr>
          <w:ilvl w:val="0"/>
          <w:numId w:val="0"/>
        </w:numPr>
        <w:spacing w:before="120"/>
        <w:ind w:left="560" w:leftChars="0"/>
        <w:rPr>
          <w:sz w:val="24"/>
          <w:szCs w:val="24"/>
        </w:rPr>
      </w:pPr>
      <w:r>
        <w:rPr>
          <w:rFonts w:hAnsi="宋体"/>
          <w:sz w:val="24"/>
          <w:szCs w:val="24"/>
        </w:rPr>
        <w:t>（</w:t>
      </w:r>
      <w:r>
        <w:rPr>
          <w:sz w:val="24"/>
          <w:szCs w:val="24"/>
        </w:rPr>
        <w:t>3</w:t>
      </w:r>
      <w:r>
        <w:rPr>
          <w:rFonts w:hAnsi="宋体"/>
          <w:sz w:val="24"/>
          <w:szCs w:val="24"/>
        </w:rPr>
        <w:t>）负责迎接消防、医疗急救等外部救援车辆并引领进入公司现场；指挥参加抢救车辆、人员在禁区中的行驶路线。</w:t>
      </w:r>
    </w:p>
    <w:p>
      <w:pPr>
        <w:pStyle w:val="52"/>
        <w:spacing w:before="120"/>
        <w:ind w:firstLine="560"/>
        <w:rPr>
          <w:sz w:val="24"/>
          <w:szCs w:val="24"/>
        </w:rPr>
      </w:pPr>
      <w:r>
        <w:rPr>
          <w:rFonts w:hAnsi="宋体"/>
          <w:sz w:val="24"/>
          <w:szCs w:val="24"/>
        </w:rPr>
        <w:t>（</w:t>
      </w:r>
      <w:r>
        <w:rPr>
          <w:sz w:val="24"/>
          <w:szCs w:val="24"/>
        </w:rPr>
        <w:t>4</w:t>
      </w:r>
      <w:r>
        <w:rPr>
          <w:rFonts w:hAnsi="宋体"/>
          <w:sz w:val="24"/>
          <w:szCs w:val="24"/>
        </w:rPr>
        <w:t>）负责事故现场及相关物件保护，等待事故调查人员取证。</w:t>
      </w:r>
    </w:p>
    <w:p>
      <w:pPr>
        <w:pStyle w:val="52"/>
        <w:spacing w:before="120"/>
        <w:ind w:firstLine="560"/>
        <w:rPr>
          <w:sz w:val="24"/>
          <w:szCs w:val="24"/>
        </w:rPr>
      </w:pPr>
      <w:r>
        <w:rPr>
          <w:sz w:val="24"/>
          <w:szCs w:val="24"/>
        </w:rPr>
        <w:t>2</w:t>
      </w:r>
      <w:r>
        <w:rPr>
          <w:rFonts w:hAnsi="宋体"/>
          <w:sz w:val="24"/>
          <w:szCs w:val="24"/>
        </w:rPr>
        <w:t>、医疗救护组</w:t>
      </w:r>
    </w:p>
    <w:p>
      <w:pPr>
        <w:pStyle w:val="52"/>
        <w:spacing w:before="120"/>
        <w:ind w:firstLine="560"/>
        <w:rPr>
          <w:sz w:val="24"/>
          <w:szCs w:val="24"/>
        </w:rPr>
      </w:pPr>
      <w:r>
        <w:rPr>
          <w:rFonts w:hAnsi="宋体"/>
          <w:sz w:val="24"/>
          <w:szCs w:val="24"/>
        </w:rPr>
        <w:t>（</w:t>
      </w:r>
      <w:r>
        <w:rPr>
          <w:sz w:val="24"/>
          <w:szCs w:val="24"/>
        </w:rPr>
        <w:t>1</w:t>
      </w:r>
      <w:r>
        <w:rPr>
          <w:rFonts w:hAnsi="宋体"/>
          <w:sz w:val="24"/>
          <w:szCs w:val="24"/>
        </w:rPr>
        <w:t>）熟悉本区域内使用、储存的危险物质对人体危害的特性及相应的医疗急救措施。</w:t>
      </w:r>
    </w:p>
    <w:p>
      <w:pPr>
        <w:pStyle w:val="52"/>
        <w:spacing w:before="120"/>
        <w:ind w:firstLine="560"/>
        <w:rPr>
          <w:sz w:val="24"/>
          <w:szCs w:val="24"/>
        </w:rPr>
      </w:pPr>
      <w:r>
        <w:rPr>
          <w:rFonts w:hAnsi="宋体"/>
          <w:sz w:val="24"/>
          <w:szCs w:val="24"/>
        </w:rPr>
        <w:t>（</w:t>
      </w:r>
      <w:r>
        <w:rPr>
          <w:sz w:val="24"/>
          <w:szCs w:val="24"/>
        </w:rPr>
        <w:t>2</w:t>
      </w:r>
      <w:r>
        <w:rPr>
          <w:rFonts w:hAnsi="宋体"/>
          <w:sz w:val="24"/>
          <w:szCs w:val="24"/>
        </w:rPr>
        <w:t>）事故发生后，应迅速做好准备工作，抢救事故受伤者，使脱离事故现场，根据受伤者的症状，及时采取相应初级急救措施，将伤员初级急救、是否已送往医院急救、安排资源到医院陪护伤员等。</w:t>
      </w:r>
    </w:p>
    <w:p>
      <w:pPr>
        <w:pStyle w:val="52"/>
        <w:spacing w:before="120"/>
        <w:ind w:firstLine="560"/>
        <w:rPr>
          <w:sz w:val="24"/>
          <w:szCs w:val="24"/>
        </w:rPr>
      </w:pPr>
      <w:r>
        <w:rPr>
          <w:rFonts w:hAnsi="宋体"/>
          <w:sz w:val="24"/>
          <w:szCs w:val="24"/>
        </w:rPr>
        <w:t>（</w:t>
      </w:r>
      <w:r>
        <w:rPr>
          <w:sz w:val="24"/>
          <w:szCs w:val="24"/>
        </w:rPr>
        <w:t>3</w:t>
      </w:r>
      <w:r>
        <w:rPr>
          <w:rFonts w:hAnsi="宋体"/>
          <w:sz w:val="24"/>
          <w:szCs w:val="24"/>
        </w:rPr>
        <w:t>）指导抢险抢修人员正确使用防护用具。</w:t>
      </w:r>
    </w:p>
    <w:p>
      <w:pPr>
        <w:pStyle w:val="52"/>
        <w:spacing w:before="120"/>
        <w:ind w:firstLine="560"/>
        <w:rPr>
          <w:sz w:val="24"/>
          <w:szCs w:val="24"/>
        </w:rPr>
      </w:pPr>
      <w:r>
        <w:rPr>
          <w:rFonts w:hAnsi="宋体"/>
          <w:sz w:val="24"/>
          <w:szCs w:val="24"/>
        </w:rPr>
        <w:t>（</w:t>
      </w:r>
      <w:r>
        <w:rPr>
          <w:sz w:val="24"/>
          <w:szCs w:val="24"/>
        </w:rPr>
        <w:t>4</w:t>
      </w:r>
      <w:r>
        <w:rPr>
          <w:rFonts w:hAnsi="宋体"/>
          <w:sz w:val="24"/>
          <w:szCs w:val="24"/>
        </w:rPr>
        <w:t>）有计划地开展演习。</w:t>
      </w:r>
    </w:p>
    <w:p>
      <w:pPr>
        <w:pStyle w:val="52"/>
        <w:spacing w:before="120"/>
        <w:ind w:firstLine="560"/>
        <w:rPr>
          <w:sz w:val="24"/>
          <w:szCs w:val="24"/>
        </w:rPr>
      </w:pPr>
      <w:r>
        <w:rPr>
          <w:sz w:val="24"/>
          <w:szCs w:val="24"/>
        </w:rPr>
        <w:t>3</w:t>
      </w:r>
      <w:r>
        <w:rPr>
          <w:rFonts w:hAnsi="宋体"/>
          <w:sz w:val="24"/>
          <w:szCs w:val="24"/>
        </w:rPr>
        <w:t>、抢险救灾组</w:t>
      </w:r>
    </w:p>
    <w:p>
      <w:pPr>
        <w:pStyle w:val="52"/>
        <w:spacing w:before="120"/>
        <w:ind w:firstLine="560"/>
        <w:rPr>
          <w:sz w:val="24"/>
          <w:szCs w:val="24"/>
        </w:rPr>
      </w:pPr>
      <w:r>
        <w:rPr>
          <w:rFonts w:hAnsi="宋体"/>
          <w:sz w:val="24"/>
          <w:szCs w:val="24"/>
        </w:rPr>
        <w:t>（</w:t>
      </w:r>
      <w:r>
        <w:rPr>
          <w:sz w:val="24"/>
          <w:szCs w:val="24"/>
        </w:rPr>
        <w:t>1</w:t>
      </w:r>
      <w:r>
        <w:rPr>
          <w:rFonts w:hAnsi="宋体"/>
          <w:sz w:val="24"/>
          <w:szCs w:val="24"/>
        </w:rPr>
        <w:t>）调配各类人员组织实施抢险行动方案，协调有关部门的抢险行动；</w:t>
      </w:r>
    </w:p>
    <w:p>
      <w:pPr>
        <w:pStyle w:val="52"/>
        <w:spacing w:before="120"/>
        <w:ind w:firstLine="560"/>
        <w:rPr>
          <w:sz w:val="24"/>
          <w:szCs w:val="24"/>
        </w:rPr>
      </w:pPr>
      <w:r>
        <w:rPr>
          <w:rFonts w:hAnsi="宋体"/>
          <w:sz w:val="24"/>
          <w:szCs w:val="24"/>
        </w:rPr>
        <w:t>（</w:t>
      </w:r>
      <w:r>
        <w:rPr>
          <w:sz w:val="24"/>
          <w:szCs w:val="24"/>
        </w:rPr>
        <w:t>2</w:t>
      </w:r>
      <w:r>
        <w:rPr>
          <w:rFonts w:hAnsi="宋体"/>
          <w:sz w:val="24"/>
          <w:szCs w:val="24"/>
        </w:rPr>
        <w:t>）负责组织抢险人员对事故发生装置采取有效的控制处理措施；及时向领导小组报告抢险救灾进展。</w:t>
      </w:r>
    </w:p>
    <w:p>
      <w:pPr>
        <w:pStyle w:val="52"/>
        <w:spacing w:before="120"/>
        <w:ind w:firstLine="560"/>
        <w:rPr>
          <w:sz w:val="24"/>
          <w:szCs w:val="24"/>
        </w:rPr>
      </w:pPr>
      <w:r>
        <w:rPr>
          <w:rFonts w:hAnsi="宋体"/>
          <w:sz w:val="24"/>
          <w:szCs w:val="24"/>
        </w:rPr>
        <w:t>（</w:t>
      </w:r>
      <w:r>
        <w:rPr>
          <w:sz w:val="24"/>
          <w:szCs w:val="24"/>
        </w:rPr>
        <w:t>3</w:t>
      </w:r>
      <w:r>
        <w:rPr>
          <w:rFonts w:hAnsi="宋体"/>
          <w:sz w:val="24"/>
          <w:szCs w:val="24"/>
        </w:rPr>
        <w:t>）负责对事故发生后的现场进行必要的洗消工作；</w:t>
      </w:r>
      <w:r>
        <w:rPr>
          <w:sz w:val="24"/>
          <w:szCs w:val="24"/>
        </w:rPr>
        <w:t xml:space="preserve"> </w:t>
      </w:r>
    </w:p>
    <w:p>
      <w:pPr>
        <w:pStyle w:val="52"/>
        <w:spacing w:before="120"/>
        <w:ind w:firstLine="560"/>
        <w:rPr>
          <w:sz w:val="24"/>
          <w:szCs w:val="24"/>
        </w:rPr>
      </w:pPr>
      <w:r>
        <w:rPr>
          <w:rFonts w:hAnsi="宋体"/>
          <w:sz w:val="24"/>
          <w:szCs w:val="24"/>
        </w:rPr>
        <w:t>（</w:t>
      </w:r>
      <w:r>
        <w:rPr>
          <w:sz w:val="24"/>
          <w:szCs w:val="24"/>
        </w:rPr>
        <w:t>4</w:t>
      </w:r>
      <w:r>
        <w:rPr>
          <w:rFonts w:hAnsi="宋体"/>
          <w:sz w:val="24"/>
          <w:szCs w:val="24"/>
        </w:rPr>
        <w:t>）督促本部门做好救援设施设备的投入和日常管养，确保其处于良好的备用状态。</w:t>
      </w:r>
    </w:p>
    <w:p>
      <w:pPr>
        <w:pStyle w:val="52"/>
        <w:spacing w:before="120"/>
        <w:ind w:firstLine="560"/>
        <w:rPr>
          <w:sz w:val="24"/>
          <w:szCs w:val="24"/>
        </w:rPr>
      </w:pPr>
      <w:r>
        <w:rPr>
          <w:rFonts w:hAnsi="宋体"/>
          <w:sz w:val="24"/>
          <w:szCs w:val="24"/>
        </w:rPr>
        <w:t>（</w:t>
      </w:r>
      <w:r>
        <w:rPr>
          <w:sz w:val="24"/>
          <w:szCs w:val="24"/>
        </w:rPr>
        <w:t>5</w:t>
      </w:r>
      <w:r>
        <w:rPr>
          <w:rFonts w:hAnsi="宋体"/>
          <w:sz w:val="24"/>
          <w:szCs w:val="24"/>
        </w:rPr>
        <w:t>）督促本部门有计划</w:t>
      </w:r>
      <w:r>
        <w:rPr>
          <w:rFonts w:hint="eastAsia" w:hAnsi="宋体"/>
          <w:sz w:val="24"/>
          <w:szCs w:val="24"/>
          <w:lang w:eastAsia="zh-CN"/>
        </w:rPr>
        <w:t>有针对性地开展</w:t>
      </w:r>
      <w:r>
        <w:rPr>
          <w:rFonts w:hAnsi="宋体"/>
          <w:sz w:val="24"/>
          <w:szCs w:val="24"/>
        </w:rPr>
        <w:t>预案演习，提高应急抢险能力。</w:t>
      </w:r>
    </w:p>
    <w:p>
      <w:pPr>
        <w:pStyle w:val="52"/>
        <w:spacing w:before="120"/>
        <w:ind w:firstLine="560"/>
        <w:rPr>
          <w:sz w:val="24"/>
          <w:szCs w:val="24"/>
        </w:rPr>
      </w:pPr>
      <w:r>
        <w:rPr>
          <w:sz w:val="24"/>
          <w:szCs w:val="24"/>
        </w:rPr>
        <w:t>4</w:t>
      </w:r>
      <w:r>
        <w:rPr>
          <w:rFonts w:hAnsi="宋体"/>
          <w:sz w:val="24"/>
          <w:szCs w:val="24"/>
        </w:rPr>
        <w:t>、通讯联络组</w:t>
      </w:r>
    </w:p>
    <w:p>
      <w:pPr>
        <w:pStyle w:val="52"/>
        <w:spacing w:before="120"/>
        <w:ind w:firstLine="560"/>
        <w:rPr>
          <w:sz w:val="24"/>
          <w:szCs w:val="24"/>
        </w:rPr>
      </w:pPr>
      <w:r>
        <w:rPr>
          <w:rFonts w:hAnsi="宋体"/>
          <w:sz w:val="24"/>
          <w:szCs w:val="24"/>
        </w:rPr>
        <w:t>（</w:t>
      </w:r>
      <w:r>
        <w:rPr>
          <w:sz w:val="24"/>
          <w:szCs w:val="24"/>
        </w:rPr>
        <w:t>1</w:t>
      </w:r>
      <w:r>
        <w:rPr>
          <w:rFonts w:hAnsi="宋体"/>
          <w:sz w:val="24"/>
          <w:szCs w:val="24"/>
        </w:rPr>
        <w:t>）通讯联络组接到报警后，立即向应急指挥部报告并通知相关人员待命。始终确保事故处理外线畅通，保证应急指挥部处理事故所用电话迅速、准确无误。</w:t>
      </w:r>
    </w:p>
    <w:p>
      <w:pPr>
        <w:pStyle w:val="52"/>
        <w:spacing w:before="120"/>
        <w:ind w:firstLine="560"/>
        <w:rPr>
          <w:sz w:val="24"/>
          <w:szCs w:val="24"/>
        </w:rPr>
      </w:pPr>
      <w:r>
        <w:rPr>
          <w:rFonts w:hAnsi="宋体"/>
          <w:sz w:val="24"/>
          <w:szCs w:val="24"/>
        </w:rPr>
        <w:t>（</w:t>
      </w:r>
      <w:r>
        <w:rPr>
          <w:sz w:val="24"/>
          <w:szCs w:val="24"/>
        </w:rPr>
        <w:t>2</w:t>
      </w:r>
      <w:r>
        <w:rPr>
          <w:rFonts w:hAnsi="宋体"/>
          <w:sz w:val="24"/>
          <w:szCs w:val="24"/>
        </w:rPr>
        <w:t>）指挥部接到报警后，迅速通知相关人员、各救援专业队及各有关部门，查明事故类型、事故源、泄漏部位及原因，采取紧急措施，防止事故扩大，根据应急响应程序下达命令启动应急救援。</w:t>
      </w:r>
    </w:p>
    <w:p>
      <w:pPr>
        <w:pStyle w:val="52"/>
        <w:spacing w:before="120"/>
        <w:ind w:firstLine="560"/>
        <w:rPr>
          <w:sz w:val="24"/>
          <w:szCs w:val="24"/>
        </w:rPr>
      </w:pPr>
      <w:r>
        <w:rPr>
          <w:rFonts w:hAnsi="宋体"/>
          <w:sz w:val="24"/>
          <w:szCs w:val="24"/>
        </w:rPr>
        <w:t>（</w:t>
      </w:r>
      <w:r>
        <w:rPr>
          <w:sz w:val="24"/>
          <w:szCs w:val="24"/>
        </w:rPr>
        <w:t>3</w:t>
      </w:r>
      <w:r>
        <w:rPr>
          <w:rFonts w:hAnsi="宋体"/>
          <w:sz w:val="24"/>
          <w:szCs w:val="24"/>
        </w:rPr>
        <w:t>）当通讯线路遭到破坏时，使用手机，保持通讯畅通。平时应急加强固定电话及线路的维护和保养，确保处于完好状态。</w:t>
      </w:r>
    </w:p>
    <w:p>
      <w:pPr>
        <w:pStyle w:val="52"/>
        <w:spacing w:before="120"/>
        <w:ind w:firstLine="560"/>
        <w:rPr>
          <w:rFonts w:hint="eastAsia" w:eastAsia="宋体"/>
          <w:sz w:val="24"/>
          <w:szCs w:val="24"/>
          <w:lang w:eastAsia="zh-CN"/>
        </w:rPr>
      </w:pPr>
      <w:r>
        <w:rPr>
          <w:sz w:val="24"/>
          <w:szCs w:val="24"/>
        </w:rPr>
        <w:t>5</w:t>
      </w:r>
      <w:r>
        <w:rPr>
          <w:rFonts w:hAnsi="宋体"/>
          <w:sz w:val="24"/>
          <w:szCs w:val="24"/>
        </w:rPr>
        <w:t>、</w:t>
      </w:r>
      <w:r>
        <w:rPr>
          <w:rFonts w:hint="eastAsia" w:hAnsi="宋体"/>
          <w:sz w:val="24"/>
          <w:szCs w:val="24"/>
          <w:lang w:eastAsia="zh-CN"/>
        </w:rPr>
        <w:t>后勤保障组</w:t>
      </w:r>
    </w:p>
    <w:p>
      <w:pPr>
        <w:pStyle w:val="52"/>
        <w:spacing w:before="120"/>
        <w:ind w:firstLine="560"/>
        <w:rPr>
          <w:sz w:val="24"/>
          <w:szCs w:val="24"/>
        </w:rPr>
      </w:pPr>
      <w:r>
        <w:rPr>
          <w:rFonts w:hAnsi="宋体"/>
          <w:sz w:val="24"/>
          <w:szCs w:val="24"/>
        </w:rPr>
        <w:t>（</w:t>
      </w:r>
      <w:r>
        <w:rPr>
          <w:sz w:val="24"/>
          <w:szCs w:val="24"/>
        </w:rPr>
        <w:t>1</w:t>
      </w:r>
      <w:r>
        <w:rPr>
          <w:rFonts w:hAnsi="宋体"/>
          <w:sz w:val="24"/>
          <w:szCs w:val="24"/>
        </w:rPr>
        <w:t>）根据事故现场实际需要，准备救援设施、设备，确保通讯畅通。</w:t>
      </w:r>
    </w:p>
    <w:p>
      <w:pPr>
        <w:pStyle w:val="52"/>
        <w:spacing w:before="120"/>
        <w:ind w:firstLine="560"/>
        <w:rPr>
          <w:sz w:val="24"/>
          <w:szCs w:val="24"/>
        </w:rPr>
      </w:pPr>
      <w:r>
        <w:rPr>
          <w:rFonts w:hAnsi="宋体"/>
          <w:sz w:val="24"/>
          <w:szCs w:val="24"/>
        </w:rPr>
        <w:t>（</w:t>
      </w:r>
      <w:r>
        <w:rPr>
          <w:sz w:val="24"/>
          <w:szCs w:val="24"/>
        </w:rPr>
        <w:t>2</w:t>
      </w:r>
      <w:r>
        <w:rPr>
          <w:rFonts w:hAnsi="宋体"/>
          <w:sz w:val="24"/>
          <w:szCs w:val="24"/>
        </w:rPr>
        <w:t>）根据事故危害程度，及时向相关单位或供货单位联系，及时调剂设备、器具等。</w:t>
      </w:r>
    </w:p>
    <w:p>
      <w:pPr>
        <w:pStyle w:val="52"/>
        <w:spacing w:before="120"/>
        <w:ind w:firstLine="560"/>
        <w:rPr>
          <w:sz w:val="24"/>
          <w:szCs w:val="24"/>
        </w:rPr>
      </w:pPr>
      <w:r>
        <w:rPr>
          <w:rFonts w:hAnsi="宋体"/>
          <w:sz w:val="24"/>
          <w:szCs w:val="24"/>
        </w:rPr>
        <w:t>（</w:t>
      </w:r>
      <w:r>
        <w:rPr>
          <w:sz w:val="24"/>
          <w:szCs w:val="24"/>
        </w:rPr>
        <w:t>3</w:t>
      </w:r>
      <w:r>
        <w:rPr>
          <w:rFonts w:hAnsi="宋体"/>
          <w:sz w:val="24"/>
          <w:szCs w:val="24"/>
        </w:rPr>
        <w:t>）负责被救治人员、救援人员的生活必需品的供应。</w:t>
      </w:r>
    </w:p>
    <w:p>
      <w:pPr>
        <w:pStyle w:val="52"/>
        <w:spacing w:before="120"/>
        <w:ind w:firstLine="560"/>
        <w:rPr>
          <w:sz w:val="24"/>
          <w:szCs w:val="24"/>
        </w:rPr>
      </w:pPr>
      <w:r>
        <w:rPr>
          <w:rFonts w:hAnsi="宋体"/>
          <w:sz w:val="24"/>
          <w:szCs w:val="24"/>
        </w:rPr>
        <w:t>（</w:t>
      </w:r>
      <w:r>
        <w:rPr>
          <w:sz w:val="24"/>
          <w:szCs w:val="24"/>
        </w:rPr>
        <w:t>4</w:t>
      </w:r>
      <w:r>
        <w:rPr>
          <w:rFonts w:hAnsi="宋体"/>
          <w:sz w:val="24"/>
          <w:szCs w:val="24"/>
        </w:rPr>
        <w:t>）负责抢险救援物质的运输。</w:t>
      </w:r>
    </w:p>
    <w:p>
      <w:pPr>
        <w:pStyle w:val="52"/>
        <w:spacing w:before="120"/>
        <w:ind w:firstLine="560"/>
        <w:rPr>
          <w:sz w:val="24"/>
          <w:szCs w:val="24"/>
        </w:rPr>
      </w:pPr>
      <w:r>
        <w:rPr>
          <w:sz w:val="24"/>
          <w:szCs w:val="24"/>
        </w:rPr>
        <w:t>6</w:t>
      </w:r>
      <w:r>
        <w:rPr>
          <w:rFonts w:hAnsi="宋体"/>
          <w:sz w:val="24"/>
          <w:szCs w:val="24"/>
        </w:rPr>
        <w:t>、应急监测组</w:t>
      </w:r>
    </w:p>
    <w:p>
      <w:pPr>
        <w:pStyle w:val="52"/>
        <w:spacing w:before="120"/>
        <w:ind w:firstLine="560"/>
        <w:rPr>
          <w:sz w:val="24"/>
          <w:szCs w:val="24"/>
        </w:rPr>
      </w:pPr>
      <w:r>
        <w:rPr>
          <w:rFonts w:hAnsi="宋体"/>
          <w:sz w:val="24"/>
          <w:szCs w:val="24"/>
        </w:rPr>
        <w:t>（</w:t>
      </w:r>
      <w:r>
        <w:rPr>
          <w:sz w:val="24"/>
          <w:szCs w:val="24"/>
        </w:rPr>
        <w:t>1</w:t>
      </w:r>
      <w:r>
        <w:rPr>
          <w:rFonts w:hAnsi="宋体"/>
          <w:sz w:val="24"/>
          <w:szCs w:val="24"/>
        </w:rPr>
        <w:t>）负责环境污染的检测、分析工作，如不能分析指标，请求</w:t>
      </w:r>
      <w:r>
        <w:rPr>
          <w:rFonts w:hint="eastAsia" w:hAnsi="宋体"/>
          <w:sz w:val="24"/>
          <w:szCs w:val="24"/>
          <w:highlight w:val="none"/>
          <w:lang w:val="en-US" w:eastAsia="zh-CN"/>
        </w:rPr>
        <w:t>品控部</w:t>
      </w:r>
      <w:r>
        <w:rPr>
          <w:rFonts w:hAnsi="宋体"/>
          <w:sz w:val="24"/>
          <w:szCs w:val="24"/>
          <w:highlight w:val="none"/>
        </w:rPr>
        <w:t>协</w:t>
      </w:r>
      <w:r>
        <w:rPr>
          <w:rFonts w:hAnsi="宋体"/>
          <w:sz w:val="24"/>
          <w:szCs w:val="24"/>
        </w:rPr>
        <w:t>助；</w:t>
      </w:r>
    </w:p>
    <w:p>
      <w:pPr>
        <w:pStyle w:val="52"/>
        <w:spacing w:before="120"/>
        <w:ind w:firstLine="560"/>
        <w:rPr>
          <w:sz w:val="24"/>
          <w:szCs w:val="24"/>
        </w:rPr>
      </w:pPr>
      <w:r>
        <w:rPr>
          <w:rFonts w:hAnsi="宋体"/>
          <w:sz w:val="24"/>
          <w:szCs w:val="24"/>
        </w:rPr>
        <w:t>（</w:t>
      </w:r>
      <w:r>
        <w:rPr>
          <w:sz w:val="24"/>
          <w:szCs w:val="24"/>
        </w:rPr>
        <w:t>2</w:t>
      </w:r>
      <w:r>
        <w:rPr>
          <w:rFonts w:hAnsi="宋体"/>
          <w:sz w:val="24"/>
          <w:szCs w:val="24"/>
        </w:rPr>
        <w:t>）负责协调第三方监测单位进入后的厂内协调。</w:t>
      </w:r>
    </w:p>
    <w:p>
      <w:pPr>
        <w:pStyle w:val="52"/>
        <w:spacing w:before="120"/>
        <w:ind w:firstLine="560"/>
        <w:rPr>
          <w:sz w:val="24"/>
          <w:szCs w:val="24"/>
        </w:rPr>
      </w:pPr>
      <w:r>
        <w:rPr>
          <w:rFonts w:hAnsi="宋体"/>
          <w:sz w:val="24"/>
          <w:szCs w:val="24"/>
        </w:rPr>
        <w:t>（</w:t>
      </w:r>
      <w:r>
        <w:rPr>
          <w:sz w:val="24"/>
          <w:szCs w:val="24"/>
        </w:rPr>
        <w:t>3</w:t>
      </w:r>
      <w:r>
        <w:rPr>
          <w:rFonts w:hAnsi="宋体"/>
          <w:sz w:val="24"/>
          <w:szCs w:val="24"/>
        </w:rPr>
        <w:t>）负责污染物的处理方案设计，尽可能减少突发事件对环境的危害；</w:t>
      </w:r>
    </w:p>
    <w:p>
      <w:pPr>
        <w:pStyle w:val="52"/>
        <w:spacing w:before="120"/>
        <w:ind w:firstLine="560"/>
        <w:rPr>
          <w:sz w:val="24"/>
          <w:szCs w:val="24"/>
        </w:rPr>
      </w:pPr>
      <w:r>
        <w:rPr>
          <w:rFonts w:hAnsi="宋体"/>
          <w:sz w:val="24"/>
          <w:szCs w:val="24"/>
        </w:rPr>
        <w:t>（</w:t>
      </w:r>
      <w:r>
        <w:rPr>
          <w:sz w:val="24"/>
          <w:szCs w:val="24"/>
        </w:rPr>
        <w:t>4</w:t>
      </w:r>
      <w:r>
        <w:rPr>
          <w:rFonts w:hAnsi="宋体"/>
          <w:sz w:val="24"/>
          <w:szCs w:val="24"/>
        </w:rPr>
        <w:t>）负责事故现场及有害物质扩散区域内监测工作。</w:t>
      </w:r>
    </w:p>
    <w:p>
      <w:pPr>
        <w:pStyle w:val="52"/>
        <w:spacing w:before="120"/>
        <w:ind w:firstLine="560"/>
        <w:rPr>
          <w:sz w:val="24"/>
          <w:szCs w:val="24"/>
        </w:rPr>
      </w:pPr>
      <w:r>
        <w:rPr>
          <w:sz w:val="24"/>
          <w:szCs w:val="24"/>
        </w:rPr>
        <w:t>7</w:t>
      </w:r>
      <w:r>
        <w:rPr>
          <w:rFonts w:hAnsi="宋体"/>
          <w:sz w:val="24"/>
          <w:szCs w:val="24"/>
        </w:rPr>
        <w:t>、事故调查组</w:t>
      </w:r>
    </w:p>
    <w:p>
      <w:pPr>
        <w:pStyle w:val="52"/>
        <w:spacing w:before="120"/>
        <w:ind w:firstLine="560"/>
        <w:rPr>
          <w:sz w:val="24"/>
          <w:szCs w:val="24"/>
        </w:rPr>
      </w:pPr>
      <w:r>
        <w:rPr>
          <w:rFonts w:hAnsi="宋体"/>
          <w:sz w:val="24"/>
          <w:szCs w:val="24"/>
        </w:rPr>
        <w:t>（</w:t>
      </w:r>
      <w:r>
        <w:rPr>
          <w:sz w:val="24"/>
          <w:szCs w:val="24"/>
        </w:rPr>
        <w:t>1</w:t>
      </w:r>
      <w:r>
        <w:rPr>
          <w:rFonts w:hAnsi="宋体"/>
          <w:sz w:val="24"/>
          <w:szCs w:val="24"/>
        </w:rPr>
        <w:t>）对突发环境事件的预警和应急控制及处置措施提出救灾方案、处理办法，指导现场附近居民和抢险人员自身防护；</w:t>
      </w:r>
    </w:p>
    <w:p>
      <w:pPr>
        <w:pStyle w:val="52"/>
        <w:spacing w:before="120"/>
        <w:ind w:firstLine="560"/>
        <w:rPr>
          <w:sz w:val="24"/>
          <w:szCs w:val="24"/>
        </w:rPr>
      </w:pPr>
      <w:r>
        <w:rPr>
          <w:rFonts w:hAnsi="宋体"/>
          <w:sz w:val="24"/>
          <w:szCs w:val="24"/>
        </w:rPr>
        <w:t>（</w:t>
      </w:r>
      <w:r>
        <w:rPr>
          <w:sz w:val="24"/>
          <w:szCs w:val="24"/>
        </w:rPr>
        <w:t>2</w:t>
      </w:r>
      <w:r>
        <w:rPr>
          <w:rFonts w:hAnsi="宋体"/>
          <w:sz w:val="24"/>
          <w:szCs w:val="24"/>
        </w:rPr>
        <w:t>）确定人员疏散范围；</w:t>
      </w:r>
    </w:p>
    <w:p>
      <w:pPr>
        <w:pStyle w:val="52"/>
        <w:spacing w:before="120"/>
        <w:ind w:firstLine="560"/>
      </w:pPr>
      <w:r>
        <w:rPr>
          <w:rFonts w:hAnsi="宋体"/>
          <w:sz w:val="24"/>
          <w:szCs w:val="24"/>
        </w:rPr>
        <w:t>（</w:t>
      </w:r>
      <w:r>
        <w:rPr>
          <w:sz w:val="24"/>
          <w:szCs w:val="24"/>
        </w:rPr>
        <w:t>3</w:t>
      </w:r>
      <w:r>
        <w:rPr>
          <w:rFonts w:hAnsi="宋体"/>
          <w:sz w:val="24"/>
          <w:szCs w:val="24"/>
        </w:rPr>
        <w:t>）对环境污染事故原因分析，污染灾害损失和恢复方案等进行研究评估，并提出相关建议</w:t>
      </w:r>
      <w:r>
        <w:rPr>
          <w:rFonts w:hAnsi="宋体"/>
        </w:rPr>
        <w:t>。</w:t>
      </w:r>
      <w:bookmarkStart w:id="54" w:name="_Toc516146556"/>
      <w:bookmarkStart w:id="55" w:name="_Toc520912407"/>
      <w:bookmarkStart w:id="56" w:name="_Toc519079059"/>
      <w:bookmarkStart w:id="57" w:name="_Toc547"/>
    </w:p>
    <w:p>
      <w:pPr>
        <w:pStyle w:val="6"/>
        <w:bidi w:val="0"/>
        <w:rPr>
          <w:rFonts w:hint="eastAsia"/>
          <w:lang w:val="en-US" w:eastAsia="zh-CN"/>
        </w:rPr>
      </w:pPr>
      <w:r>
        <w:rPr>
          <w:rFonts w:hint="eastAsia"/>
          <w:lang w:val="en-US" w:eastAsia="zh-CN"/>
        </w:rPr>
        <w:t xml:space="preserve"> 3.1.3企业内部应急指挥部成员</w:t>
      </w:r>
      <w:bookmarkEnd w:id="54"/>
      <w:bookmarkEnd w:id="55"/>
      <w:bookmarkEnd w:id="56"/>
      <w:bookmarkEnd w:id="57"/>
    </w:p>
    <w:p>
      <w:pPr>
        <w:pStyle w:val="52"/>
        <w:spacing w:before="120"/>
        <w:ind w:firstLine="560"/>
        <w:rPr>
          <w:rFonts w:ascii="Times New Roman" w:cs="Times New Roman" w:hAnsiTheme="minorEastAsia" w:eastAsiaTheme="minorEastAsia"/>
        </w:rPr>
      </w:pPr>
      <w:r>
        <w:rPr>
          <w:rFonts w:ascii="Times New Roman" w:hAnsi="宋体" w:cs="Times New Roman"/>
          <w:sz w:val="24"/>
          <w:szCs w:val="24"/>
        </w:rPr>
        <w:t>企业应急救援指挥部成员及联系方式见表</w:t>
      </w:r>
      <w:r>
        <w:rPr>
          <w:rFonts w:hint="eastAsia" w:ascii="Times New Roman" w:hAnsi="宋体" w:cs="Times New Roman"/>
          <w:sz w:val="24"/>
          <w:szCs w:val="24"/>
          <w:lang w:val="en-US" w:eastAsia="zh-CN"/>
        </w:rPr>
        <w:t>3.1.3-1</w:t>
      </w:r>
      <w:r>
        <w:rPr>
          <w:rFonts w:ascii="Times New Roman" w:hAnsi="宋体" w:cs="Times New Roman"/>
          <w:sz w:val="24"/>
          <w:szCs w:val="24"/>
        </w:rPr>
        <w:t>，应急专业组成员及联系方式见表</w:t>
      </w:r>
      <w:r>
        <w:rPr>
          <w:rFonts w:hint="eastAsia" w:ascii="Times New Roman" w:hAnsi="宋体" w:cs="Times New Roman"/>
          <w:sz w:val="24"/>
          <w:szCs w:val="24"/>
          <w:lang w:val="en-US" w:eastAsia="zh-CN"/>
        </w:rPr>
        <w:t>3.1.3-2</w:t>
      </w:r>
      <w:r>
        <w:rPr>
          <w:rFonts w:ascii="Times New Roman" w:hAnsi="宋体" w:cs="Times New Roman"/>
        </w:rPr>
        <w:t>。</w:t>
      </w:r>
    </w:p>
    <w:p>
      <w:pPr>
        <w:pStyle w:val="1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ind w:firstLine="0" w:firstLineChars="0"/>
        <w:jc w:val="center"/>
        <w:textAlignment w:val="auto"/>
        <w:rPr>
          <w:rFonts w:hint="default" w:ascii="Times New Roman" w:hAnsi="Times New Roman" w:cs="Times New Roman"/>
          <w:b/>
          <w:bCs/>
          <w:color w:val="000000"/>
          <w:sz w:val="22"/>
          <w:szCs w:val="22"/>
          <w:highlight w:val="none"/>
          <w:lang w:val="en-US" w:eastAsia="zh-CN"/>
        </w:rPr>
      </w:pPr>
      <w:bookmarkStart w:id="58" w:name="_Toc23799"/>
      <w:bookmarkStart w:id="59" w:name="_Toc2763"/>
      <w:bookmarkStart w:id="60" w:name="_Toc6344"/>
      <w:r>
        <w:rPr>
          <w:rFonts w:hint="eastAsia" w:ascii="Times New Roman" w:hAnsi="Times New Roman" w:cs="Times New Roman"/>
          <w:b/>
          <w:bCs/>
          <w:color w:val="000000"/>
          <w:sz w:val="22"/>
          <w:szCs w:val="22"/>
          <w:highlight w:val="none"/>
          <w:lang w:eastAsia="zh-CN"/>
        </w:rPr>
        <w:t>表3.1.3-1</w:t>
      </w:r>
      <w:r>
        <w:rPr>
          <w:rFonts w:hint="eastAsia" w:ascii="Times New Roman" w:hAnsi="Times New Roman" w:cs="Times New Roman"/>
          <w:b/>
          <w:bCs/>
          <w:color w:val="000000"/>
          <w:sz w:val="22"/>
          <w:szCs w:val="22"/>
          <w:highlight w:val="none"/>
          <w:lang w:val="en-US" w:eastAsia="zh-CN"/>
        </w:rPr>
        <w:t xml:space="preserve">  应急领导小组成员及联系方式</w:t>
      </w:r>
    </w:p>
    <w:tbl>
      <w:tblPr>
        <w:tblStyle w:val="22"/>
        <w:tblW w:w="4998" w:type="pct"/>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862"/>
        <w:gridCol w:w="870"/>
        <w:gridCol w:w="1445"/>
        <w:gridCol w:w="934"/>
        <w:gridCol w:w="934"/>
        <w:gridCol w:w="2023"/>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851" w:type="pct"/>
            <w:vMerge w:val="restar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组织成员</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职务</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姓  名</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手  机</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职务</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姓  名</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手  机</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851" w:type="pct"/>
            <w:vMerge w:val="continue"/>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p>
        </w:tc>
        <w:tc>
          <w:tcPr>
            <w:tcW w:w="1864" w:type="pct"/>
            <w:gridSpan w:val="3"/>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val="0"/>
                <w:bCs w:val="0"/>
                <w:szCs w:val="22"/>
                <w:lang w:val="en-US" w:eastAsia="zh-CN"/>
              </w:rPr>
            </w:pPr>
            <w:r>
              <w:rPr>
                <w:rFonts w:hint="eastAsia" w:eastAsia="宋体" w:cs="Times New Roman"/>
                <w:b w:val="0"/>
                <w:bCs w:val="0"/>
                <w:szCs w:val="22"/>
                <w:lang w:val="en-US" w:eastAsia="zh-CN"/>
              </w:rPr>
              <w:t>正岗</w:t>
            </w:r>
          </w:p>
        </w:tc>
        <w:tc>
          <w:tcPr>
            <w:tcW w:w="2283" w:type="pct"/>
            <w:gridSpan w:val="3"/>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val="0"/>
                <w:bCs w:val="0"/>
                <w:szCs w:val="22"/>
                <w:lang w:val="en-US" w:eastAsia="zh-CN"/>
              </w:rPr>
            </w:pPr>
            <w:r>
              <w:rPr>
                <w:rFonts w:hint="eastAsia" w:eastAsia="宋体" w:cs="Times New Roman"/>
                <w:b w:val="0"/>
                <w:bCs w:val="0"/>
                <w:szCs w:val="22"/>
                <w:lang w:val="en-US" w:eastAsia="zh-CN"/>
              </w:rPr>
              <w:t>副岗</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应急指挥部总指挥</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总经理</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李文盛</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19165025661</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HSE经理</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许沙裟</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19165006393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应急指挥部副总指挥</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厂长</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童建湘</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19165002991</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cstheme="minorEastAsia"/>
                <w:kern w:val="0"/>
                <w:szCs w:val="21"/>
                <w:highlight w:val="none"/>
                <w:lang w:val="en-US" w:eastAsia="zh-CN" w:bidi="ar"/>
              </w:rPr>
              <w:t>品控</w:t>
            </w:r>
            <w:r>
              <w:rPr>
                <w:rFonts w:hint="eastAsia" w:ascii="宋体" w:hAnsi="宋体" w:eastAsia="宋体" w:cstheme="minorEastAsia"/>
                <w:kern w:val="0"/>
                <w:szCs w:val="21"/>
                <w:highlight w:val="none"/>
                <w:lang w:bidi="ar"/>
              </w:rPr>
              <w:t>经理</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胡诚</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19165007960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抢险救灾组组长</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生产设备经理</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盛孝宏</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19165000191</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班长</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周挺</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19970261973</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医疗救护组组长</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工艺工程师</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李成</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18179261684</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品控工程师</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王妙盛</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17770240878</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警戒疏散组组长</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电气工程师</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颜汤灏</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19007925852</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仪表工程师</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肖宇蓬</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15684912297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后勤保障组组长</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财务经理</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杨诗芬</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19126788112</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仓管员</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付光华</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19165009650</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应急监测组组长</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品控经理</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胡诚</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19165007960</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分析化验员</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潘烨</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19170250326</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通讯联络组组长</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大班长</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刘岚</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19165005292</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销售内勤</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许佳萍</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15170298972</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851"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事故调查组组长</w:t>
            </w:r>
          </w:p>
        </w:tc>
        <w:tc>
          <w:tcPr>
            <w:tcW w:w="506"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HSE经理</w:t>
            </w:r>
          </w:p>
        </w:tc>
        <w:tc>
          <w:tcPr>
            <w:tcW w:w="510"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许沙裟</w:t>
            </w:r>
          </w:p>
        </w:tc>
        <w:tc>
          <w:tcPr>
            <w:tcW w:w="84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val="en-US" w:eastAsia="zh-CN" w:bidi="ar"/>
              </w:rPr>
              <w:t>19165006393</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仪表工程师</w:t>
            </w:r>
          </w:p>
        </w:tc>
        <w:tc>
          <w:tcPr>
            <w:tcW w:w="548"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肖宇蓬</w:t>
            </w:r>
          </w:p>
        </w:tc>
        <w:tc>
          <w:tcPr>
            <w:tcW w:w="1187" w:type="pct"/>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15684912297</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000" w:type="pct"/>
            <w:gridSpan w:val="7"/>
            <w:shd w:val="clear" w:color="auto" w:fill="auto"/>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eastAsia="zh-CN" w:bidi="ar"/>
              </w:rPr>
            </w:pPr>
            <w:r>
              <w:rPr>
                <w:rFonts w:hint="eastAsia" w:ascii="宋体" w:hAnsi="宋体" w:cstheme="minorEastAsia"/>
                <w:kern w:val="0"/>
                <w:szCs w:val="21"/>
                <w:lang w:bidi="ar"/>
              </w:rPr>
              <w:t>24h应急值班室</w:t>
            </w:r>
            <w:r>
              <w:rPr>
                <w:rFonts w:hint="eastAsia" w:ascii="宋体" w:hAnsi="宋体" w:cstheme="minorEastAsia"/>
                <w:kern w:val="0"/>
                <w:szCs w:val="21"/>
                <w:lang w:eastAsia="zh-CN" w:bidi="ar"/>
              </w:rPr>
              <w:t>：</w:t>
            </w:r>
            <w:r>
              <w:rPr>
                <w:rFonts w:ascii="宋体" w:hAnsi="宋体" w:cstheme="minorEastAsia"/>
                <w:kern w:val="0"/>
                <w:szCs w:val="21"/>
                <w:lang w:bidi="ar"/>
              </w:rPr>
              <w:t>0792-6520992</w:t>
            </w:r>
          </w:p>
        </w:tc>
      </w:tr>
    </w:tbl>
    <w:p>
      <w:pPr>
        <w:keepNext w:val="0"/>
        <w:keepLines w:val="0"/>
        <w:pageBreakBefore w:val="0"/>
        <w:widowControl/>
        <w:kinsoku/>
        <w:wordWrap/>
        <w:overflowPunct/>
        <w:topLinePunct w:val="0"/>
        <w:autoSpaceDE/>
        <w:autoSpaceDN/>
        <w:bidi w:val="0"/>
        <w:adjustRightInd w:val="0"/>
        <w:snapToGrid w:val="0"/>
        <w:spacing w:before="181" w:beforeLines="50" w:after="0" w:line="240" w:lineRule="auto"/>
        <w:ind w:firstLine="0" w:firstLineChars="0"/>
        <w:jc w:val="center"/>
        <w:textAlignment w:val="auto"/>
        <w:rPr>
          <w:rFonts w:ascii="Times New Roman" w:hAnsi="宋体" w:eastAsia="宋体" w:cs="Times New Roman"/>
          <w:b/>
          <w:bCs/>
          <w:color w:val="000000"/>
          <w:sz w:val="21"/>
          <w:szCs w:val="21"/>
          <w:highlight w:val="none"/>
        </w:rPr>
      </w:pPr>
      <w:r>
        <w:rPr>
          <w:rFonts w:hint="eastAsia" w:ascii="Times New Roman" w:hAnsi="宋体" w:eastAsia="宋体" w:cs="Times New Roman"/>
          <w:b/>
          <w:bCs/>
          <w:color w:val="000000"/>
          <w:sz w:val="21"/>
          <w:szCs w:val="21"/>
          <w:highlight w:val="none"/>
        </w:rPr>
        <w:t>表3.1.3-2  应急专业组成员一览表</w:t>
      </w:r>
    </w:p>
    <w:p>
      <w:pPr>
        <w:keepNext w:val="0"/>
        <w:keepLines w:val="0"/>
        <w:pageBreakBefore w:val="0"/>
        <w:widowControl/>
        <w:kinsoku/>
        <w:wordWrap/>
        <w:overflowPunct/>
        <w:topLinePunct w:val="0"/>
        <w:autoSpaceDE/>
        <w:autoSpaceDN/>
        <w:bidi w:val="0"/>
        <w:adjustRightInd w:val="0"/>
        <w:snapToGrid w:val="0"/>
        <w:spacing w:before="120" w:beforeAutospacing="1" w:after="0" w:line="240" w:lineRule="auto"/>
        <w:ind w:firstLine="422"/>
        <w:jc w:val="center"/>
        <w:textAlignment w:val="auto"/>
        <w:rPr>
          <w:rFonts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抢险救灾组成员</w:t>
      </w:r>
    </w:p>
    <w:tbl>
      <w:tblPr>
        <w:tblStyle w:val="22"/>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65"/>
        <w:gridCol w:w="2201"/>
        <w:gridCol w:w="2197"/>
        <w:gridCol w:w="225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公司职务</w:t>
            </w:r>
          </w:p>
        </w:tc>
        <w:tc>
          <w:tcPr>
            <w:tcW w:w="1291"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姓名</w:t>
            </w:r>
          </w:p>
        </w:tc>
        <w:tc>
          <w:tcPr>
            <w:tcW w:w="1289"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应急救援中担任职务</w:t>
            </w:r>
          </w:p>
        </w:tc>
        <w:tc>
          <w:tcPr>
            <w:tcW w:w="1323"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生产设备经理</w:t>
            </w:r>
          </w:p>
        </w:tc>
        <w:tc>
          <w:tcPr>
            <w:tcW w:w="1291"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val="en-US" w:eastAsia="zh-CN" w:bidi="ar"/>
              </w:rPr>
              <w:t>盛孝宏</w:t>
            </w:r>
          </w:p>
        </w:tc>
        <w:tc>
          <w:tcPr>
            <w:tcW w:w="1289"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 w:val="21"/>
                <w:szCs w:val="21"/>
                <w:lang w:val="en-US" w:eastAsia="zh-CN" w:bidi="ar"/>
              </w:rPr>
              <w:t>组长</w:t>
            </w:r>
          </w:p>
        </w:tc>
        <w:tc>
          <w:tcPr>
            <w:tcW w:w="1323"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val="en-US" w:eastAsia="zh-CN" w:bidi="ar"/>
              </w:rPr>
              <w:t>19165000191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班长</w:t>
            </w:r>
          </w:p>
        </w:tc>
        <w:tc>
          <w:tcPr>
            <w:tcW w:w="1291"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yellow"/>
                <w:lang w:val="en-US" w:eastAsia="zh-CN" w:bidi="ar"/>
              </w:rPr>
            </w:pPr>
            <w:r>
              <w:rPr>
                <w:rFonts w:hint="eastAsia" w:ascii="宋体" w:hAnsi="宋体" w:eastAsia="宋体" w:cstheme="minorEastAsia"/>
                <w:kern w:val="0"/>
                <w:szCs w:val="21"/>
                <w:highlight w:val="none"/>
                <w:lang w:bidi="ar"/>
              </w:rPr>
              <w:t>周挺</w:t>
            </w:r>
          </w:p>
        </w:tc>
        <w:tc>
          <w:tcPr>
            <w:tcW w:w="1289"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 w:val="21"/>
                <w:szCs w:val="21"/>
                <w:lang w:val="en-US" w:eastAsia="zh-CN" w:bidi="ar"/>
              </w:rPr>
              <w:t>组员</w:t>
            </w:r>
          </w:p>
        </w:tc>
        <w:tc>
          <w:tcPr>
            <w:tcW w:w="1323"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19970261973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Cs w:val="21"/>
                <w:highlight w:val="none"/>
                <w:lang w:val="en-US" w:eastAsia="zh-CN" w:bidi="ar"/>
              </w:rPr>
            </w:pPr>
            <w:r>
              <w:rPr>
                <w:rFonts w:hint="eastAsia" w:ascii="宋体" w:hAnsi="宋体" w:eastAsia="宋体" w:cstheme="minorEastAsia"/>
                <w:kern w:val="0"/>
                <w:szCs w:val="21"/>
                <w:highlight w:val="none"/>
                <w:lang w:bidi="ar"/>
              </w:rPr>
              <w:t>生产操作人员</w:t>
            </w:r>
          </w:p>
        </w:tc>
        <w:tc>
          <w:tcPr>
            <w:tcW w:w="1291"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highlight w:val="none"/>
                <w:lang w:val="en-US" w:eastAsia="zh-CN" w:bidi="ar"/>
              </w:rPr>
            </w:pPr>
            <w:r>
              <w:rPr>
                <w:rFonts w:hint="eastAsia" w:ascii="宋体" w:hAnsi="宋体" w:cstheme="minorEastAsia"/>
                <w:kern w:val="0"/>
                <w:szCs w:val="21"/>
                <w:highlight w:val="none"/>
                <w:lang w:val="en-US" w:eastAsia="zh-CN" w:bidi="ar"/>
              </w:rPr>
              <w:t>蒋星</w:t>
            </w:r>
          </w:p>
        </w:tc>
        <w:tc>
          <w:tcPr>
            <w:tcW w:w="1289"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组员</w:t>
            </w:r>
          </w:p>
        </w:tc>
        <w:tc>
          <w:tcPr>
            <w:tcW w:w="1323"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18</w:t>
            </w:r>
            <w:r>
              <w:rPr>
                <w:rFonts w:hint="eastAsia" w:ascii="宋体" w:hAnsi="宋体" w:cstheme="minorEastAsia"/>
                <w:kern w:val="0"/>
                <w:szCs w:val="21"/>
                <w:highlight w:val="none"/>
                <w:lang w:val="en-US" w:eastAsia="zh-CN" w:bidi="ar"/>
              </w:rPr>
              <w:t>390143309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Cs w:val="21"/>
                <w:highlight w:val="none"/>
                <w:lang w:val="en-US" w:eastAsia="zh-CN" w:bidi="ar"/>
              </w:rPr>
            </w:pPr>
            <w:r>
              <w:rPr>
                <w:rFonts w:hint="eastAsia" w:ascii="宋体" w:hAnsi="宋体" w:eastAsia="宋体" w:cstheme="minorEastAsia"/>
                <w:kern w:val="0"/>
                <w:szCs w:val="21"/>
                <w:highlight w:val="none"/>
                <w:lang w:bidi="ar"/>
              </w:rPr>
              <w:t>生产操作人员</w:t>
            </w:r>
          </w:p>
        </w:tc>
        <w:tc>
          <w:tcPr>
            <w:tcW w:w="1291"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Cs w:val="21"/>
                <w:highlight w:val="none"/>
                <w:lang w:val="en-US" w:eastAsia="zh-CN" w:bidi="ar"/>
              </w:rPr>
            </w:pPr>
            <w:r>
              <w:rPr>
                <w:rFonts w:hint="eastAsia" w:ascii="宋体" w:hAnsi="宋体" w:eastAsia="宋体" w:cstheme="minorEastAsia"/>
                <w:kern w:val="0"/>
                <w:szCs w:val="21"/>
                <w:highlight w:val="none"/>
                <w:lang w:bidi="ar"/>
              </w:rPr>
              <w:t>许文涛</w:t>
            </w:r>
          </w:p>
        </w:tc>
        <w:tc>
          <w:tcPr>
            <w:tcW w:w="1289"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highlight w:val="none"/>
                <w:lang w:val="en-US" w:eastAsia="zh-CN" w:bidi="ar"/>
              </w:rPr>
            </w:pPr>
            <w:r>
              <w:rPr>
                <w:rFonts w:hint="eastAsia" w:ascii="宋体" w:hAnsi="宋体" w:eastAsia="宋体" w:cstheme="minorEastAsia"/>
                <w:kern w:val="0"/>
                <w:szCs w:val="21"/>
                <w:highlight w:val="none"/>
                <w:lang w:val="en-US" w:eastAsia="zh-CN" w:bidi="ar"/>
              </w:rPr>
              <w:t>组员</w:t>
            </w:r>
          </w:p>
        </w:tc>
        <w:tc>
          <w:tcPr>
            <w:tcW w:w="1323"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18507408562</w:t>
            </w:r>
          </w:p>
        </w:tc>
      </w:tr>
    </w:tbl>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hint="eastAsia" w:asciiTheme="minorEastAsia" w:hAnsiTheme="minorEastAsia" w:eastAsiaTheme="minorEastAsia" w:cstheme="minorEastAsia"/>
          <w:b/>
          <w:bCs/>
          <w:color w:val="000000"/>
          <w:sz w:val="21"/>
          <w:szCs w:val="21"/>
          <w:highlight w:val="none"/>
        </w:rPr>
      </w:pPr>
    </w:p>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hint="eastAsia" w:asciiTheme="minorEastAsia" w:hAnsiTheme="minorEastAsia" w:eastAsiaTheme="minorEastAsia" w:cstheme="minorEastAsia"/>
          <w:b/>
          <w:bCs/>
          <w:color w:val="000000"/>
          <w:sz w:val="21"/>
          <w:szCs w:val="21"/>
          <w:highlight w:val="none"/>
        </w:rPr>
      </w:pPr>
      <w:r>
        <w:rPr>
          <w:rFonts w:hint="eastAsia" w:asciiTheme="minorEastAsia" w:hAnsiTheme="minorEastAsia" w:eastAsiaTheme="minorEastAsia" w:cstheme="minorEastAsia"/>
          <w:b/>
          <w:bCs/>
          <w:color w:val="000000"/>
          <w:sz w:val="21"/>
          <w:szCs w:val="21"/>
          <w:highlight w:val="none"/>
        </w:rPr>
        <w:t>警戒疏散组成员</w:t>
      </w:r>
    </w:p>
    <w:tbl>
      <w:tblPr>
        <w:tblStyle w:val="22"/>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65"/>
        <w:gridCol w:w="2201"/>
        <w:gridCol w:w="2197"/>
        <w:gridCol w:w="225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公司职务</w:t>
            </w:r>
          </w:p>
        </w:tc>
        <w:tc>
          <w:tcPr>
            <w:tcW w:w="1291"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姓名</w:t>
            </w:r>
          </w:p>
        </w:tc>
        <w:tc>
          <w:tcPr>
            <w:tcW w:w="1289"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应急救援中担任职务</w:t>
            </w:r>
          </w:p>
        </w:tc>
        <w:tc>
          <w:tcPr>
            <w:tcW w:w="1323"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手机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电气工程师</w:t>
            </w:r>
          </w:p>
        </w:tc>
        <w:tc>
          <w:tcPr>
            <w:tcW w:w="1291"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颜汤灏</w:t>
            </w:r>
          </w:p>
        </w:tc>
        <w:tc>
          <w:tcPr>
            <w:tcW w:w="1289"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组长</w:t>
            </w:r>
          </w:p>
        </w:tc>
        <w:tc>
          <w:tcPr>
            <w:tcW w:w="1323"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19007925852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仪表工程师</w:t>
            </w:r>
          </w:p>
        </w:tc>
        <w:tc>
          <w:tcPr>
            <w:tcW w:w="1291"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肖宇蓬</w:t>
            </w:r>
          </w:p>
        </w:tc>
        <w:tc>
          <w:tcPr>
            <w:tcW w:w="1289"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组员</w:t>
            </w:r>
          </w:p>
        </w:tc>
        <w:tc>
          <w:tcPr>
            <w:tcW w:w="1323" w:type="pct"/>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15684912297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4"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highlight w:val="none"/>
                <w:lang w:val="en-US" w:eastAsia="zh-CN" w:bidi="ar"/>
              </w:rPr>
            </w:pPr>
            <w:r>
              <w:rPr>
                <w:rFonts w:hint="eastAsia" w:ascii="宋体" w:hAnsi="宋体" w:eastAsia="宋体" w:cstheme="minorEastAsia"/>
                <w:kern w:val="0"/>
                <w:szCs w:val="21"/>
                <w:highlight w:val="none"/>
                <w:lang w:bidi="ar"/>
              </w:rPr>
              <w:t>生产操作人员</w:t>
            </w:r>
          </w:p>
        </w:tc>
        <w:tc>
          <w:tcPr>
            <w:tcW w:w="1291"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highlight w:val="none"/>
                <w:lang w:val="en-US" w:eastAsia="zh-CN" w:bidi="ar"/>
              </w:rPr>
            </w:pPr>
            <w:r>
              <w:rPr>
                <w:rFonts w:hint="eastAsia" w:ascii="宋体" w:hAnsi="宋体" w:eastAsia="宋体" w:cstheme="minorEastAsia"/>
                <w:kern w:val="0"/>
                <w:szCs w:val="21"/>
                <w:highlight w:val="none"/>
                <w:lang w:bidi="ar"/>
              </w:rPr>
              <w:t>邓林</w:t>
            </w:r>
          </w:p>
        </w:tc>
        <w:tc>
          <w:tcPr>
            <w:tcW w:w="1289"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组员</w:t>
            </w:r>
          </w:p>
        </w:tc>
        <w:tc>
          <w:tcPr>
            <w:tcW w:w="1323" w:type="pct"/>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17352648093</w:t>
            </w:r>
          </w:p>
        </w:tc>
      </w:tr>
    </w:tbl>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hint="eastAsia" w:asciiTheme="minorEastAsia" w:hAnsiTheme="minorEastAsia" w:eastAsiaTheme="minorEastAsia" w:cstheme="minorEastAsia"/>
          <w:b/>
          <w:bCs/>
          <w:color w:val="000000"/>
          <w:sz w:val="21"/>
          <w:szCs w:val="21"/>
          <w:highlight w:val="none"/>
        </w:rPr>
      </w:pPr>
    </w:p>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asciiTheme="minorEastAsia" w:hAnsiTheme="minorEastAsia" w:eastAsiaTheme="minorEastAsia" w:cstheme="minorEastAsia"/>
          <w:b/>
          <w:bCs/>
          <w:color w:val="000000"/>
          <w:sz w:val="21"/>
          <w:szCs w:val="21"/>
          <w:highlight w:val="none"/>
        </w:rPr>
      </w:pPr>
      <w:r>
        <w:rPr>
          <w:rFonts w:hint="eastAsia" w:asciiTheme="minorEastAsia" w:hAnsiTheme="minorEastAsia" w:eastAsiaTheme="minorEastAsia" w:cstheme="minorEastAsia"/>
          <w:b/>
          <w:bCs/>
          <w:color w:val="000000"/>
          <w:sz w:val="21"/>
          <w:szCs w:val="21"/>
          <w:highlight w:val="none"/>
        </w:rPr>
        <w:t>医疗救护组成员</w:t>
      </w:r>
    </w:p>
    <w:tbl>
      <w:tblPr>
        <w:tblStyle w:val="22"/>
        <w:tblW w:w="853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1936"/>
        <w:gridCol w:w="2261"/>
        <w:gridCol w:w="22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074"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公司职务</w:t>
            </w:r>
          </w:p>
        </w:tc>
        <w:tc>
          <w:tcPr>
            <w:tcW w:w="1936"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姓  名</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应急救援中担任职务</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手  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工艺工程师</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李成</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组长</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18179261684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品控工程师</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王妙盛</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组员</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17770240878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cstheme="minorEastAsia"/>
                <w:kern w:val="0"/>
                <w:szCs w:val="21"/>
                <w:highlight w:val="none"/>
                <w:lang w:val="en-US" w:eastAsia="zh-CN" w:bidi="ar"/>
              </w:rPr>
              <w:t>销售经理</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cstheme="minorEastAsia"/>
                <w:kern w:val="0"/>
                <w:szCs w:val="21"/>
                <w:highlight w:val="none"/>
                <w:lang w:val="en-US" w:eastAsia="zh-CN" w:bidi="ar"/>
              </w:rPr>
              <w:t>徐锦华</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组员</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 w:val="21"/>
                <w:szCs w:val="21"/>
                <w:highlight w:val="none"/>
                <w:lang w:val="en-US" w:eastAsia="zh-CN" w:bidi="ar"/>
              </w:rPr>
            </w:pPr>
            <w:r>
              <w:rPr>
                <w:rFonts w:hint="eastAsia" w:ascii="宋体" w:hAnsi="宋体" w:cstheme="minorEastAsia"/>
                <w:kern w:val="0"/>
                <w:szCs w:val="21"/>
                <w:highlight w:val="none"/>
                <w:lang w:val="en-US" w:eastAsia="zh-CN" w:bidi="ar"/>
              </w:rPr>
              <w:t>13607923350</w:t>
            </w:r>
          </w:p>
        </w:tc>
      </w:tr>
    </w:tbl>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eastAsia="zh-CN"/>
        </w:rPr>
        <w:t>后勤保障组</w:t>
      </w:r>
      <w:r>
        <w:rPr>
          <w:rFonts w:hint="eastAsia" w:asciiTheme="minorEastAsia" w:hAnsiTheme="minorEastAsia" w:eastAsiaTheme="minorEastAsia" w:cstheme="minorEastAsia"/>
          <w:b/>
          <w:bCs/>
          <w:color w:val="auto"/>
          <w:sz w:val="21"/>
          <w:szCs w:val="21"/>
          <w:highlight w:val="none"/>
        </w:rPr>
        <w:t>成员</w:t>
      </w:r>
    </w:p>
    <w:tbl>
      <w:tblPr>
        <w:tblStyle w:val="22"/>
        <w:tblW w:w="853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1936"/>
        <w:gridCol w:w="2261"/>
        <w:gridCol w:w="22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4" w:hRule="atLeast"/>
          <w:tblHeader/>
          <w:jc w:val="center"/>
        </w:trPr>
        <w:tc>
          <w:tcPr>
            <w:tcW w:w="2074"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公司职务</w:t>
            </w:r>
          </w:p>
        </w:tc>
        <w:tc>
          <w:tcPr>
            <w:tcW w:w="1936"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姓  名</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应急救援中担任职务</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highlight w:val="none"/>
                <w:lang w:val="en-US" w:eastAsia="zh-CN"/>
              </w:rPr>
            </w:pPr>
            <w:r>
              <w:rPr>
                <w:rFonts w:hint="eastAsia" w:eastAsia="宋体" w:cs="Times New Roman"/>
                <w:b/>
                <w:bCs/>
                <w:szCs w:val="22"/>
                <w:highlight w:val="none"/>
                <w:lang w:val="en-US" w:eastAsia="zh-CN"/>
              </w:rPr>
              <w:t>手  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财务经理</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杨诗芬</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组长</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19126788112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仓管员</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付光华</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 w:val="21"/>
                <w:szCs w:val="21"/>
                <w:highlight w:val="none"/>
                <w:lang w:val="en-US" w:eastAsia="zh-CN" w:bidi="ar"/>
              </w:rPr>
              <w:t>组员</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highlight w:val="none"/>
                <w:lang w:val="en-US" w:eastAsia="zh-CN" w:bidi="ar"/>
              </w:rPr>
            </w:pPr>
            <w:r>
              <w:rPr>
                <w:rFonts w:hint="eastAsia" w:ascii="宋体" w:hAnsi="宋体" w:eastAsia="宋体" w:cstheme="minorEastAsia"/>
                <w:kern w:val="0"/>
                <w:szCs w:val="21"/>
                <w:highlight w:val="none"/>
                <w:lang w:bidi="ar"/>
              </w:rPr>
              <w:t>19165009650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主办会计</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Cs w:val="21"/>
                <w:lang w:bidi="ar"/>
              </w:rPr>
              <w:t>冼丽芳</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Cs w:val="21"/>
                <w:lang w:val="en-US" w:eastAsia="zh-CN" w:bidi="ar"/>
              </w:rPr>
            </w:pPr>
            <w:r>
              <w:rPr>
                <w:rFonts w:hint="eastAsia" w:ascii="宋体" w:hAnsi="宋体" w:eastAsia="宋体" w:cstheme="minorEastAsia"/>
                <w:kern w:val="0"/>
                <w:sz w:val="21"/>
                <w:szCs w:val="21"/>
                <w:lang w:val="en-US" w:eastAsia="zh-CN" w:bidi="ar"/>
              </w:rPr>
              <w:t>组员</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eastAsia="宋体" w:cs="Times New Roman"/>
                <w:szCs w:val="22"/>
                <w:lang w:val="en-US" w:eastAsia="zh-CN"/>
              </w:rPr>
            </w:pPr>
            <w:r>
              <w:rPr>
                <w:rFonts w:hint="eastAsia" w:ascii="宋体" w:hAnsi="宋体" w:eastAsia="宋体" w:cstheme="minorEastAsia"/>
                <w:kern w:val="0"/>
                <w:szCs w:val="21"/>
                <w:lang w:bidi="ar"/>
              </w:rPr>
              <w:t>19165002991</w:t>
            </w:r>
          </w:p>
        </w:tc>
      </w:tr>
    </w:tbl>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hint="eastAsia" w:asciiTheme="minorEastAsia" w:hAnsiTheme="minorEastAsia" w:eastAsiaTheme="minorEastAsia" w:cstheme="minorEastAsia"/>
          <w:b/>
          <w:bCs/>
          <w:color w:val="auto"/>
          <w:sz w:val="21"/>
          <w:szCs w:val="21"/>
        </w:rPr>
      </w:pPr>
    </w:p>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通讯联络组成员</w:t>
      </w:r>
    </w:p>
    <w:tbl>
      <w:tblPr>
        <w:tblStyle w:val="22"/>
        <w:tblW w:w="853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1936"/>
        <w:gridCol w:w="2261"/>
        <w:gridCol w:w="22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074"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公司职务</w:t>
            </w:r>
          </w:p>
        </w:tc>
        <w:tc>
          <w:tcPr>
            <w:tcW w:w="1936"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姓  名</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应急救援中担任职务</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手  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大班长</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刘岚</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 w:val="21"/>
                <w:szCs w:val="21"/>
                <w:lang w:val="en-US" w:eastAsia="zh-CN" w:bidi="ar"/>
              </w:rPr>
              <w:t>组长</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19165005292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销售内勤</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许佳萍</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 w:val="21"/>
                <w:szCs w:val="21"/>
                <w:lang w:val="en-US" w:eastAsia="zh-CN" w:bidi="ar"/>
              </w:rPr>
              <w:t>组员</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15170298972</w:t>
            </w:r>
          </w:p>
        </w:tc>
      </w:tr>
    </w:tbl>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hint="eastAsia" w:asciiTheme="minorEastAsia" w:hAnsiTheme="minorEastAsia" w:eastAsiaTheme="minorEastAsia" w:cstheme="minorEastAsia"/>
          <w:b/>
          <w:bCs/>
          <w:color w:val="auto"/>
          <w:sz w:val="21"/>
          <w:szCs w:val="21"/>
        </w:rPr>
      </w:pPr>
    </w:p>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应急监测组成员</w:t>
      </w:r>
    </w:p>
    <w:tbl>
      <w:tblPr>
        <w:tblStyle w:val="22"/>
        <w:tblW w:w="853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1936"/>
        <w:gridCol w:w="2261"/>
        <w:gridCol w:w="22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074"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公司职务</w:t>
            </w:r>
          </w:p>
        </w:tc>
        <w:tc>
          <w:tcPr>
            <w:tcW w:w="1936"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姓  名</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应急救援中担任职务</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手  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品控经理</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胡诚</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 w:val="21"/>
                <w:szCs w:val="21"/>
                <w:lang w:val="en-US" w:eastAsia="zh-CN" w:bidi="ar"/>
              </w:rPr>
              <w:t>组长</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19165007960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分析化验员</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潘烨</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 w:val="21"/>
                <w:szCs w:val="21"/>
                <w:lang w:val="en-US" w:eastAsia="zh-CN" w:bidi="ar"/>
              </w:rPr>
              <w:t>组员</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19170250326</w:t>
            </w:r>
          </w:p>
        </w:tc>
      </w:tr>
    </w:tbl>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hint="eastAsia" w:asciiTheme="minorEastAsia" w:hAnsiTheme="minorEastAsia" w:eastAsiaTheme="minorEastAsia" w:cstheme="minorEastAsia"/>
          <w:b/>
          <w:bCs/>
          <w:color w:val="000000"/>
          <w:sz w:val="21"/>
          <w:szCs w:val="21"/>
        </w:rPr>
      </w:pPr>
    </w:p>
    <w:p>
      <w:pPr>
        <w:keepNext w:val="0"/>
        <w:keepLines w:val="0"/>
        <w:pageBreakBefore w:val="0"/>
        <w:widowControl/>
        <w:kinsoku/>
        <w:wordWrap/>
        <w:overflowPunct/>
        <w:topLinePunct w:val="0"/>
        <w:autoSpaceDE/>
        <w:autoSpaceDN/>
        <w:bidi w:val="0"/>
        <w:adjustRightInd w:val="0"/>
        <w:snapToGrid w:val="0"/>
        <w:spacing w:beforeAutospacing="0" w:after="0" w:line="240" w:lineRule="auto"/>
        <w:ind w:firstLine="422"/>
        <w:jc w:val="center"/>
        <w:textAlignment w:val="auto"/>
        <w:rPr>
          <w:rFonts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事故调查组成员</w:t>
      </w:r>
    </w:p>
    <w:tbl>
      <w:tblPr>
        <w:tblStyle w:val="22"/>
        <w:tblW w:w="853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1936"/>
        <w:gridCol w:w="2261"/>
        <w:gridCol w:w="22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2074"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公司职务</w:t>
            </w:r>
          </w:p>
        </w:tc>
        <w:tc>
          <w:tcPr>
            <w:tcW w:w="1936"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姓  名</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应急救援中担任职务</w:t>
            </w:r>
          </w:p>
        </w:tc>
        <w:tc>
          <w:tcPr>
            <w:tcW w:w="2261" w:type="dxa"/>
            <w:tcBorders>
              <w:top w:val="double" w:color="auto" w:sz="4" w:space="0"/>
            </w:tcBorders>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eastAsia="宋体" w:cs="Times New Roman"/>
                <w:b/>
                <w:bCs/>
                <w:szCs w:val="22"/>
                <w:lang w:val="en-US" w:eastAsia="zh-CN"/>
              </w:rPr>
            </w:pPr>
            <w:r>
              <w:rPr>
                <w:rFonts w:hint="eastAsia" w:eastAsia="宋体" w:cs="Times New Roman"/>
                <w:b/>
                <w:bCs/>
                <w:szCs w:val="22"/>
                <w:lang w:val="en-US" w:eastAsia="zh-CN"/>
              </w:rPr>
              <w:t>手  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 w:val="21"/>
                <w:szCs w:val="21"/>
                <w:lang w:val="en-US" w:eastAsia="zh-CN" w:bidi="ar"/>
              </w:rPr>
            </w:pPr>
            <w:r>
              <w:rPr>
                <w:rFonts w:hint="eastAsia" w:ascii="宋体" w:hAnsi="宋体" w:eastAsia="宋体" w:cstheme="minorEastAsia"/>
                <w:kern w:val="0"/>
                <w:szCs w:val="21"/>
                <w:lang w:val="en-US" w:eastAsia="zh-CN" w:bidi="ar"/>
              </w:rPr>
              <w:t>HSE经理</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val="en-US" w:eastAsia="zh-CN" w:bidi="ar"/>
              </w:rPr>
              <w:t>许沙裟</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 w:val="21"/>
                <w:szCs w:val="21"/>
                <w:lang w:val="en-US" w:eastAsia="zh-CN" w:bidi="ar"/>
              </w:rPr>
              <w:t>组长</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default" w:ascii="宋体" w:hAnsi="宋体" w:eastAsia="宋体" w:cstheme="minorEastAsia"/>
                <w:kern w:val="0"/>
                <w:sz w:val="21"/>
                <w:szCs w:val="21"/>
                <w:lang w:val="en-US" w:eastAsia="zh-CN" w:bidi="ar"/>
              </w:rPr>
            </w:pPr>
            <w:r>
              <w:rPr>
                <w:rFonts w:hint="eastAsia" w:ascii="宋体" w:hAnsi="宋体" w:eastAsia="宋体" w:cstheme="minorEastAsia"/>
                <w:kern w:val="0"/>
                <w:szCs w:val="21"/>
                <w:lang w:val="en-US" w:eastAsia="zh-CN" w:bidi="ar"/>
              </w:rPr>
              <w:t>19165006393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074"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仪表工程师</w:t>
            </w:r>
          </w:p>
        </w:tc>
        <w:tc>
          <w:tcPr>
            <w:tcW w:w="1936"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肖宇蓬</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 w:val="21"/>
                <w:szCs w:val="21"/>
                <w:lang w:val="en-US" w:eastAsia="zh-CN" w:bidi="ar"/>
              </w:rPr>
              <w:t>组员</w:t>
            </w:r>
          </w:p>
        </w:tc>
        <w:tc>
          <w:tcPr>
            <w:tcW w:w="2261" w:type="dxa"/>
            <w:vAlign w:val="center"/>
          </w:tcPr>
          <w:p>
            <w:pPr>
              <w:pStyle w:val="43"/>
              <w:keepNext w:val="0"/>
              <w:keepLines w:val="0"/>
              <w:pageBreakBefore w:val="0"/>
              <w:widowControl/>
              <w:kinsoku/>
              <w:wordWrap/>
              <w:overflowPunct/>
              <w:topLinePunct w:val="0"/>
              <w:autoSpaceDE/>
              <w:autoSpaceDN/>
              <w:bidi w:val="0"/>
              <w:adjustRightInd/>
              <w:snapToGrid w:val="0"/>
              <w:spacing w:before="0" w:after="0" w:line="240" w:lineRule="auto"/>
              <w:ind w:firstLine="0" w:firstLineChars="0"/>
              <w:textAlignment w:val="auto"/>
              <w:rPr>
                <w:rFonts w:hint="eastAsia" w:ascii="宋体" w:hAnsi="宋体" w:eastAsia="宋体" w:cstheme="minorEastAsia"/>
                <w:kern w:val="0"/>
                <w:sz w:val="21"/>
                <w:szCs w:val="21"/>
                <w:lang w:val="en-US" w:eastAsia="zh-CN" w:bidi="ar"/>
              </w:rPr>
            </w:pPr>
            <w:r>
              <w:rPr>
                <w:rFonts w:hint="eastAsia" w:ascii="宋体" w:hAnsi="宋体" w:eastAsia="宋体" w:cstheme="minorEastAsia"/>
                <w:kern w:val="0"/>
                <w:szCs w:val="21"/>
                <w:lang w:bidi="ar"/>
              </w:rPr>
              <w:t>15684912297</w:t>
            </w:r>
          </w:p>
        </w:tc>
      </w:tr>
      <w:bookmarkEnd w:id="58"/>
      <w:bookmarkEnd w:id="59"/>
      <w:bookmarkEnd w:id="60"/>
    </w:tbl>
    <w:p>
      <w:pPr>
        <w:pStyle w:val="5"/>
        <w:keepNext/>
        <w:keepLines/>
        <w:pageBreakBefore w:val="0"/>
        <w:widowControl w:val="0"/>
        <w:numPr>
          <w:ilvl w:val="1"/>
          <w:numId w:val="0"/>
        </w:numPr>
        <w:kinsoku/>
        <w:wordWrap/>
        <w:overflowPunct/>
        <w:topLinePunct w:val="0"/>
        <w:autoSpaceDE/>
        <w:autoSpaceDN/>
        <w:bidi w:val="0"/>
        <w:adjustRightInd w:val="0"/>
        <w:snapToGrid/>
        <w:spacing w:before="0" w:after="0" w:line="240" w:lineRule="auto"/>
        <w:ind w:leftChars="0"/>
        <w:textAlignment w:val="baseline"/>
        <w:rPr>
          <w:rFonts w:hint="eastAsia" w:cs="Times New Roman"/>
        </w:rPr>
      </w:pPr>
      <w:bookmarkStart w:id="61" w:name="_Toc21826"/>
      <w:bookmarkStart w:id="62" w:name="_Toc20653"/>
      <w:bookmarkStart w:id="63" w:name="_Toc18491"/>
      <w:bookmarkStart w:id="64" w:name="_Toc77014734"/>
      <w:bookmarkStart w:id="65" w:name="_Toc7785"/>
      <w:bookmarkStart w:id="66" w:name="_Toc18957"/>
      <w:bookmarkStart w:id="67" w:name="_Toc31156"/>
      <w:r>
        <w:rPr>
          <w:rFonts w:hint="eastAsia" w:cs="Times New Roman"/>
        </w:rPr>
        <w:t>3.</w:t>
      </w:r>
      <w:bookmarkEnd w:id="61"/>
      <w:bookmarkEnd w:id="62"/>
      <w:bookmarkEnd w:id="63"/>
      <w:bookmarkEnd w:id="64"/>
      <w:r>
        <w:rPr>
          <w:rFonts w:hint="eastAsia" w:cs="Times New Roman"/>
        </w:rPr>
        <w:t>2环境应急装备/物资调查</w:t>
      </w:r>
      <w:bookmarkEnd w:id="65"/>
      <w:bookmarkEnd w:id="66"/>
      <w:bookmarkEnd w:id="67"/>
    </w:p>
    <w:p>
      <w:pPr>
        <w:pStyle w:val="6"/>
        <w:bidi w:val="0"/>
        <w:rPr>
          <w:rFonts w:hint="eastAsia"/>
        </w:rPr>
      </w:pPr>
      <w:r>
        <w:rPr>
          <w:rFonts w:hint="eastAsia"/>
          <w:lang w:val="en-US" w:eastAsia="zh-CN"/>
        </w:rPr>
        <w:t>3</w:t>
      </w:r>
      <w:r>
        <w:rPr>
          <w:rFonts w:hint="eastAsia"/>
        </w:rPr>
        <w:t>.2.1企业现有事故防范设施</w:t>
      </w:r>
    </w:p>
    <w:p>
      <w:pPr>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eastAsia="宋体" w:cs="Times New Roman"/>
          <w:b/>
          <w:bCs/>
          <w:kern w:val="2"/>
          <w:sz w:val="22"/>
          <w:szCs w:val="22"/>
        </w:rPr>
      </w:pPr>
      <w:r>
        <w:rPr>
          <w:rFonts w:hint="eastAsia" w:ascii="Times New Roman" w:hAnsi="Times New Roman" w:eastAsia="宋体" w:cs="Times New Roman"/>
          <w:b/>
          <w:bCs/>
          <w:kern w:val="2"/>
          <w:sz w:val="22"/>
          <w:szCs w:val="22"/>
        </w:rPr>
        <w:t>表3</w:t>
      </w:r>
      <w:r>
        <w:rPr>
          <w:rFonts w:ascii="Times New Roman" w:hAnsi="Times New Roman" w:eastAsia="宋体" w:cs="Times New Roman"/>
          <w:b/>
          <w:bCs/>
          <w:kern w:val="2"/>
          <w:sz w:val="22"/>
          <w:szCs w:val="22"/>
        </w:rPr>
        <w:t>.2-1 现有应急防控设施一览表</w:t>
      </w:r>
    </w:p>
    <w:tbl>
      <w:tblPr>
        <w:tblStyle w:val="2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4448"/>
        <w:gridCol w:w="2508"/>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b/>
                <w:bCs/>
                <w:snapToGrid w:val="0"/>
                <w:kern w:val="0"/>
                <w:sz w:val="21"/>
                <w:szCs w:val="21"/>
              </w:rPr>
            </w:pPr>
            <w:r>
              <w:rPr>
                <w:b/>
                <w:bCs/>
                <w:snapToGrid w:val="0"/>
                <w:kern w:val="0"/>
                <w:sz w:val="21"/>
                <w:szCs w:val="21"/>
              </w:rPr>
              <w:t>防控设施名称</w:t>
            </w:r>
          </w:p>
        </w:tc>
        <w:tc>
          <w:tcPr>
            <w:tcW w:w="2610" w:type="pct"/>
            <w:noWrap w:val="0"/>
            <w:vAlign w:val="center"/>
          </w:tcPr>
          <w:p>
            <w:pPr>
              <w:adjustRightInd w:val="0"/>
              <w:snapToGrid w:val="0"/>
              <w:spacing w:line="240" w:lineRule="auto"/>
              <w:ind w:firstLine="0" w:firstLineChars="0"/>
              <w:jc w:val="center"/>
              <w:rPr>
                <w:b/>
                <w:bCs/>
                <w:snapToGrid w:val="0"/>
                <w:kern w:val="0"/>
                <w:sz w:val="21"/>
                <w:szCs w:val="21"/>
              </w:rPr>
            </w:pPr>
            <w:r>
              <w:rPr>
                <w:b/>
                <w:bCs/>
                <w:snapToGrid w:val="0"/>
                <w:kern w:val="0"/>
                <w:sz w:val="21"/>
                <w:szCs w:val="21"/>
              </w:rPr>
              <w:t>防控设施内容</w:t>
            </w:r>
          </w:p>
        </w:tc>
        <w:tc>
          <w:tcPr>
            <w:tcW w:w="1471" w:type="pct"/>
            <w:noWrap w:val="0"/>
            <w:vAlign w:val="center"/>
          </w:tcPr>
          <w:p>
            <w:pPr>
              <w:adjustRightInd w:val="0"/>
              <w:snapToGrid w:val="0"/>
              <w:spacing w:line="240" w:lineRule="auto"/>
              <w:ind w:firstLine="0" w:firstLineChars="0"/>
              <w:jc w:val="center"/>
              <w:rPr>
                <w:b/>
                <w:bCs/>
                <w:snapToGrid w:val="0"/>
                <w:kern w:val="0"/>
                <w:sz w:val="21"/>
                <w:szCs w:val="21"/>
              </w:rPr>
            </w:pPr>
            <w:r>
              <w:rPr>
                <w:b/>
                <w:bCs/>
                <w:snapToGrid w:val="0"/>
                <w:kern w:val="0"/>
                <w:sz w:val="21"/>
                <w:szCs w:val="21"/>
              </w:rPr>
              <w:t>布置/存储位置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kern w:val="0"/>
                <w:sz w:val="21"/>
                <w:szCs w:val="24"/>
              </w:rPr>
              <w:t>排水沟</w:t>
            </w:r>
          </w:p>
        </w:tc>
        <w:tc>
          <w:tcPr>
            <w:tcW w:w="2610" w:type="pct"/>
            <w:noWrap w:val="0"/>
            <w:vAlign w:val="center"/>
          </w:tcPr>
          <w:p>
            <w:pPr>
              <w:adjustRightInd w:val="0"/>
              <w:snapToGrid w:val="0"/>
              <w:spacing w:line="240" w:lineRule="auto"/>
              <w:ind w:firstLine="0" w:firstLineChars="0"/>
              <w:jc w:val="center"/>
              <w:rPr>
                <w:snapToGrid w:val="0"/>
                <w:color w:val="auto"/>
                <w:kern w:val="0"/>
                <w:sz w:val="21"/>
                <w:szCs w:val="21"/>
              </w:rPr>
            </w:pPr>
            <w:r>
              <w:rPr>
                <w:color w:val="auto"/>
                <w:kern w:val="0"/>
                <w:sz w:val="21"/>
                <w:szCs w:val="24"/>
              </w:rPr>
              <w:t>厂区内所有雨水或事故尾水，全部导流入雨水管网或事故池</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snapToGrid w:val="0"/>
                <w:color w:val="auto"/>
                <w:kern w:val="0"/>
                <w:sz w:val="21"/>
                <w:szCs w:val="21"/>
              </w:rPr>
              <w:t>全厂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rFonts w:hint="eastAsia"/>
                <w:snapToGrid w:val="0"/>
                <w:kern w:val="0"/>
                <w:sz w:val="21"/>
                <w:szCs w:val="21"/>
              </w:rPr>
            </w:pPr>
            <w:r>
              <w:rPr>
                <w:rFonts w:hint="eastAsia"/>
                <w:snapToGrid w:val="0"/>
                <w:kern w:val="0"/>
                <w:sz w:val="21"/>
                <w:szCs w:val="21"/>
              </w:rPr>
              <w:t>事故应急池</w:t>
            </w:r>
          </w:p>
        </w:tc>
        <w:tc>
          <w:tcPr>
            <w:tcW w:w="2610" w:type="pct"/>
            <w:noWrap w:val="0"/>
            <w:vAlign w:val="center"/>
          </w:tcPr>
          <w:p>
            <w:pPr>
              <w:adjustRightInd w:val="0"/>
              <w:snapToGrid w:val="0"/>
              <w:spacing w:line="240" w:lineRule="auto"/>
              <w:ind w:firstLine="0" w:firstLineChars="0"/>
              <w:jc w:val="center"/>
              <w:rPr>
                <w:snapToGrid w:val="0"/>
                <w:color w:val="auto"/>
                <w:kern w:val="0"/>
                <w:sz w:val="21"/>
                <w:szCs w:val="21"/>
              </w:rPr>
            </w:pPr>
            <w:r>
              <w:rPr>
                <w:snapToGrid w:val="0"/>
                <w:color w:val="auto"/>
                <w:kern w:val="0"/>
                <w:sz w:val="21"/>
                <w:szCs w:val="21"/>
              </w:rPr>
              <w:t>设有1</w:t>
            </w:r>
            <w:r>
              <w:rPr>
                <w:rFonts w:hint="eastAsia"/>
                <w:snapToGrid w:val="0"/>
                <w:color w:val="auto"/>
                <w:kern w:val="0"/>
                <w:sz w:val="21"/>
                <w:szCs w:val="21"/>
              </w:rPr>
              <w:t>个</w:t>
            </w:r>
            <w:r>
              <w:rPr>
                <w:rFonts w:hint="eastAsia"/>
                <w:snapToGrid w:val="0"/>
                <w:color w:val="auto"/>
                <w:kern w:val="0"/>
                <w:sz w:val="21"/>
                <w:szCs w:val="21"/>
                <w:lang w:val="en-US" w:eastAsia="zh-CN"/>
              </w:rPr>
              <w:t>769</w:t>
            </w:r>
            <w:r>
              <w:rPr>
                <w:rFonts w:hint="eastAsia"/>
                <w:snapToGrid w:val="0"/>
                <w:color w:val="auto"/>
                <w:kern w:val="0"/>
                <w:sz w:val="21"/>
                <w:szCs w:val="21"/>
              </w:rPr>
              <w:t>m</w:t>
            </w:r>
            <w:r>
              <w:rPr>
                <w:rFonts w:hint="eastAsia"/>
                <w:snapToGrid w:val="0"/>
                <w:color w:val="auto"/>
                <w:kern w:val="0"/>
                <w:sz w:val="21"/>
                <w:szCs w:val="21"/>
                <w:vertAlign w:val="superscript"/>
              </w:rPr>
              <w:t>3</w:t>
            </w:r>
            <w:r>
              <w:rPr>
                <w:rFonts w:hint="eastAsia"/>
                <w:snapToGrid w:val="0"/>
                <w:color w:val="auto"/>
                <w:kern w:val="0"/>
                <w:sz w:val="21"/>
                <w:szCs w:val="21"/>
              </w:rPr>
              <w:t>的事故应急池</w:t>
            </w:r>
          </w:p>
        </w:tc>
        <w:tc>
          <w:tcPr>
            <w:tcW w:w="1471" w:type="pct"/>
            <w:noWrap w:val="0"/>
            <w:vAlign w:val="center"/>
          </w:tcPr>
          <w:p>
            <w:pPr>
              <w:adjustRightInd w:val="0"/>
              <w:snapToGrid w:val="0"/>
              <w:spacing w:line="240" w:lineRule="auto"/>
              <w:ind w:firstLine="0" w:firstLineChars="0"/>
              <w:jc w:val="center"/>
              <w:rPr>
                <w:rFonts w:hint="eastAsia"/>
                <w:snapToGrid w:val="0"/>
                <w:color w:val="auto"/>
                <w:kern w:val="0"/>
                <w:sz w:val="21"/>
                <w:szCs w:val="21"/>
              </w:rPr>
            </w:pPr>
            <w:r>
              <w:rPr>
                <w:rFonts w:hint="eastAsia"/>
                <w:snapToGrid w:val="0"/>
                <w:color w:val="auto"/>
                <w:kern w:val="0"/>
                <w:sz w:val="21"/>
                <w:szCs w:val="21"/>
              </w:rPr>
              <w:t>厂区中南部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rFonts w:hint="eastAsia"/>
                <w:snapToGrid w:val="0"/>
                <w:kern w:val="0"/>
                <w:sz w:val="21"/>
                <w:szCs w:val="21"/>
              </w:rPr>
              <w:t>初期雨水池</w:t>
            </w:r>
          </w:p>
        </w:tc>
        <w:tc>
          <w:tcPr>
            <w:tcW w:w="2610" w:type="pct"/>
            <w:noWrap w:val="0"/>
            <w:vAlign w:val="center"/>
          </w:tcPr>
          <w:p>
            <w:pPr>
              <w:adjustRightInd w:val="0"/>
              <w:snapToGrid w:val="0"/>
              <w:spacing w:line="240" w:lineRule="auto"/>
              <w:ind w:firstLine="0" w:firstLineChars="0"/>
              <w:jc w:val="center"/>
              <w:rPr>
                <w:rFonts w:hint="eastAsia"/>
                <w:snapToGrid w:val="0"/>
                <w:color w:val="auto"/>
                <w:kern w:val="0"/>
                <w:sz w:val="21"/>
                <w:szCs w:val="21"/>
              </w:rPr>
            </w:pPr>
            <w:r>
              <w:rPr>
                <w:snapToGrid w:val="0"/>
                <w:color w:val="auto"/>
                <w:kern w:val="0"/>
                <w:sz w:val="21"/>
                <w:szCs w:val="21"/>
              </w:rPr>
              <w:t>设有1</w:t>
            </w:r>
            <w:r>
              <w:rPr>
                <w:rFonts w:hint="eastAsia"/>
                <w:snapToGrid w:val="0"/>
                <w:color w:val="auto"/>
                <w:kern w:val="0"/>
                <w:sz w:val="21"/>
                <w:szCs w:val="21"/>
              </w:rPr>
              <w:t>个</w:t>
            </w:r>
            <w:r>
              <w:rPr>
                <w:rFonts w:hint="eastAsia"/>
                <w:snapToGrid w:val="0"/>
                <w:color w:val="auto"/>
                <w:kern w:val="0"/>
                <w:sz w:val="21"/>
                <w:szCs w:val="21"/>
                <w:lang w:val="en-US" w:eastAsia="zh-CN"/>
              </w:rPr>
              <w:t>543</w:t>
            </w:r>
            <w:r>
              <w:rPr>
                <w:rFonts w:hint="eastAsia"/>
                <w:snapToGrid w:val="0"/>
                <w:color w:val="auto"/>
                <w:kern w:val="0"/>
                <w:sz w:val="21"/>
                <w:szCs w:val="21"/>
              </w:rPr>
              <w:t>m</w:t>
            </w:r>
            <w:r>
              <w:rPr>
                <w:rFonts w:hint="eastAsia"/>
                <w:snapToGrid w:val="0"/>
                <w:color w:val="auto"/>
                <w:kern w:val="0"/>
                <w:sz w:val="21"/>
                <w:szCs w:val="21"/>
                <w:vertAlign w:val="superscript"/>
              </w:rPr>
              <w:t>3</w:t>
            </w:r>
            <w:r>
              <w:rPr>
                <w:rFonts w:hint="eastAsia"/>
                <w:snapToGrid w:val="0"/>
                <w:color w:val="auto"/>
                <w:kern w:val="0"/>
                <w:sz w:val="21"/>
                <w:szCs w:val="21"/>
              </w:rPr>
              <w:t>的初期雨水池</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snapToGrid w:val="0"/>
                <w:color w:val="auto"/>
                <w:kern w:val="0"/>
                <w:sz w:val="21"/>
                <w:szCs w:val="21"/>
              </w:rPr>
              <w:t>厂区南部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rFonts w:hint="eastAsia"/>
                <w:snapToGrid w:val="0"/>
                <w:kern w:val="0"/>
                <w:sz w:val="21"/>
                <w:szCs w:val="21"/>
              </w:rPr>
            </w:pPr>
            <w:r>
              <w:rPr>
                <w:snapToGrid w:val="0"/>
                <w:kern w:val="0"/>
                <w:sz w:val="21"/>
                <w:szCs w:val="21"/>
              </w:rPr>
              <w:t>阀门</w:t>
            </w:r>
          </w:p>
        </w:tc>
        <w:tc>
          <w:tcPr>
            <w:tcW w:w="2610"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snapToGrid w:val="0"/>
                <w:color w:val="auto"/>
                <w:kern w:val="0"/>
                <w:sz w:val="21"/>
                <w:szCs w:val="21"/>
              </w:rPr>
              <w:t>废水总排口、事故应急池和初期雨水池均设有阀门切换</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snapToGrid w:val="0"/>
                <w:color w:val="auto"/>
                <w:kern w:val="0"/>
                <w:sz w:val="21"/>
                <w:szCs w:val="21"/>
              </w:rPr>
              <w:t>废水总排口、事故应急池和初期雨水池排放口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snapToGrid w:val="0"/>
                <w:kern w:val="0"/>
                <w:sz w:val="21"/>
                <w:szCs w:val="21"/>
              </w:rPr>
              <w:t>危险化学品自动切断设备</w:t>
            </w:r>
          </w:p>
        </w:tc>
        <w:tc>
          <w:tcPr>
            <w:tcW w:w="2610" w:type="pct"/>
            <w:noWrap w:val="0"/>
            <w:vAlign w:val="center"/>
          </w:tcPr>
          <w:p>
            <w:pPr>
              <w:adjustRightInd w:val="0"/>
              <w:snapToGrid w:val="0"/>
              <w:spacing w:line="240" w:lineRule="auto"/>
              <w:ind w:firstLine="0" w:firstLineChars="0"/>
              <w:jc w:val="center"/>
              <w:rPr>
                <w:snapToGrid w:val="0"/>
                <w:color w:val="auto"/>
                <w:kern w:val="0"/>
                <w:sz w:val="21"/>
                <w:szCs w:val="21"/>
              </w:rPr>
            </w:pPr>
            <w:r>
              <w:rPr>
                <w:snapToGrid w:val="0"/>
                <w:color w:val="auto"/>
                <w:kern w:val="0"/>
                <w:sz w:val="21"/>
                <w:szCs w:val="21"/>
              </w:rPr>
              <w:t>本项目进料设有多个自动切断阀，采用DCS控制系统</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snapToGrid w:val="0"/>
                <w:color w:val="auto"/>
                <w:kern w:val="0"/>
                <w:sz w:val="21"/>
                <w:szCs w:val="21"/>
              </w:rPr>
              <w:t>生产车间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snapToGrid w:val="0"/>
                <w:kern w:val="0"/>
                <w:sz w:val="21"/>
                <w:szCs w:val="21"/>
              </w:rPr>
              <w:t>储罐自动控制设施</w:t>
            </w:r>
          </w:p>
        </w:tc>
        <w:tc>
          <w:tcPr>
            <w:tcW w:w="2610" w:type="pct"/>
            <w:noWrap w:val="0"/>
            <w:vAlign w:val="center"/>
          </w:tcPr>
          <w:p>
            <w:pPr>
              <w:adjustRightInd w:val="0"/>
              <w:snapToGrid w:val="0"/>
              <w:spacing w:line="240" w:lineRule="auto"/>
              <w:ind w:firstLine="0" w:firstLineChars="0"/>
              <w:jc w:val="center"/>
              <w:rPr>
                <w:rFonts w:hint="eastAsia" w:eastAsia="宋体"/>
                <w:snapToGrid w:val="0"/>
                <w:color w:val="auto"/>
                <w:kern w:val="0"/>
                <w:sz w:val="21"/>
                <w:szCs w:val="21"/>
              </w:rPr>
            </w:pPr>
            <w:r>
              <w:rPr>
                <w:rFonts w:hint="eastAsia" w:eastAsia="宋体"/>
                <w:snapToGrid w:val="0"/>
                <w:color w:val="auto"/>
                <w:kern w:val="0"/>
                <w:sz w:val="21"/>
                <w:szCs w:val="21"/>
              </w:rPr>
              <w:t>设有储罐高低液位自动连锁控制系统</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snapToGrid w:val="0"/>
                <w:color w:val="auto"/>
                <w:kern w:val="0"/>
                <w:sz w:val="21"/>
                <w:szCs w:val="21"/>
              </w:rPr>
              <w:t>储罐区</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snapToGrid w:val="0"/>
                <w:kern w:val="0"/>
                <w:sz w:val="21"/>
                <w:szCs w:val="21"/>
              </w:rPr>
              <w:t>危废暂存</w:t>
            </w:r>
          </w:p>
        </w:tc>
        <w:tc>
          <w:tcPr>
            <w:tcW w:w="2610" w:type="pct"/>
            <w:noWrap w:val="0"/>
            <w:vAlign w:val="center"/>
          </w:tcPr>
          <w:p>
            <w:pPr>
              <w:adjustRightInd w:val="0"/>
              <w:snapToGrid w:val="0"/>
              <w:spacing w:line="240" w:lineRule="auto"/>
              <w:ind w:firstLine="0" w:firstLineChars="0"/>
              <w:jc w:val="center"/>
              <w:rPr>
                <w:rFonts w:hint="eastAsia" w:eastAsia="宋体"/>
                <w:snapToGrid w:val="0"/>
                <w:color w:val="auto"/>
                <w:kern w:val="0"/>
                <w:sz w:val="21"/>
                <w:szCs w:val="21"/>
                <w:lang w:eastAsia="zh-CN"/>
              </w:rPr>
            </w:pPr>
            <w:r>
              <w:rPr>
                <w:rFonts w:hint="eastAsia" w:eastAsia="宋体"/>
                <w:snapToGrid w:val="0"/>
                <w:color w:val="auto"/>
                <w:kern w:val="0"/>
                <w:sz w:val="21"/>
                <w:szCs w:val="21"/>
                <w:lang w:val="en-US" w:eastAsia="zh-CN"/>
              </w:rPr>
              <w:t>15</w:t>
            </w:r>
            <w:r>
              <w:rPr>
                <w:rFonts w:hint="eastAsia" w:eastAsia="宋体"/>
                <w:snapToGrid w:val="0"/>
                <w:color w:val="auto"/>
                <w:kern w:val="0"/>
                <w:sz w:val="21"/>
                <w:szCs w:val="21"/>
              </w:rPr>
              <w:t>m2危废暂存库，位于甲类仓库</w:t>
            </w:r>
            <w:r>
              <w:rPr>
                <w:rFonts w:hint="eastAsia" w:eastAsia="宋体"/>
                <w:snapToGrid w:val="0"/>
                <w:color w:val="auto"/>
                <w:kern w:val="0"/>
                <w:sz w:val="21"/>
                <w:szCs w:val="21"/>
                <w:lang w:eastAsia="zh-CN"/>
              </w:rPr>
              <w:t>（</w:t>
            </w:r>
            <w:r>
              <w:rPr>
                <w:rFonts w:hint="eastAsia" w:eastAsia="宋体"/>
                <w:snapToGrid w:val="0"/>
                <w:color w:val="auto"/>
                <w:kern w:val="0"/>
                <w:sz w:val="21"/>
                <w:szCs w:val="21"/>
                <w:lang w:val="en-US" w:eastAsia="zh-CN"/>
              </w:rPr>
              <w:t>2#仓库</w:t>
            </w:r>
            <w:r>
              <w:rPr>
                <w:rFonts w:hint="eastAsia" w:eastAsia="宋体"/>
                <w:snapToGrid w:val="0"/>
                <w:color w:val="auto"/>
                <w:kern w:val="0"/>
                <w:sz w:val="21"/>
                <w:szCs w:val="21"/>
                <w:lang w:eastAsia="zh-CN"/>
              </w:rPr>
              <w:t>）</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snapToGrid w:val="0"/>
                <w:color w:val="auto"/>
                <w:kern w:val="0"/>
                <w:sz w:val="21"/>
                <w:szCs w:val="21"/>
              </w:rPr>
              <w:t>厂区</w:t>
            </w:r>
            <w:r>
              <w:rPr>
                <w:rFonts w:hint="eastAsia"/>
                <w:snapToGrid w:val="0"/>
                <w:color w:val="auto"/>
                <w:kern w:val="0"/>
                <w:sz w:val="21"/>
                <w:szCs w:val="21"/>
              </w:rPr>
              <w:t>西</w:t>
            </w:r>
            <w:r>
              <w:rPr>
                <w:snapToGrid w:val="0"/>
                <w:color w:val="auto"/>
                <w:kern w:val="0"/>
                <w:sz w:val="21"/>
                <w:szCs w:val="21"/>
              </w:rPr>
              <w:t>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snapToGrid w:val="0"/>
                <w:kern w:val="0"/>
                <w:sz w:val="21"/>
                <w:szCs w:val="21"/>
              </w:rPr>
              <w:t>污水处理站</w:t>
            </w:r>
          </w:p>
        </w:tc>
        <w:tc>
          <w:tcPr>
            <w:tcW w:w="2610"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snapToGrid w:val="0"/>
                <w:color w:val="auto"/>
                <w:kern w:val="0"/>
                <w:sz w:val="21"/>
                <w:szCs w:val="21"/>
              </w:rPr>
              <w:t>24m</w:t>
            </w:r>
            <w:r>
              <w:rPr>
                <w:rFonts w:hint="eastAsia"/>
                <w:snapToGrid w:val="0"/>
                <w:color w:val="auto"/>
                <w:kern w:val="0"/>
                <w:sz w:val="21"/>
                <w:szCs w:val="21"/>
                <w:vertAlign w:val="superscript"/>
              </w:rPr>
              <w:t>3</w:t>
            </w:r>
            <w:r>
              <w:rPr>
                <w:rFonts w:hint="eastAsia"/>
                <w:snapToGrid w:val="0"/>
                <w:color w:val="auto"/>
                <w:kern w:val="0"/>
                <w:sz w:val="21"/>
                <w:szCs w:val="21"/>
              </w:rPr>
              <w:t>/d</w:t>
            </w:r>
            <w:r>
              <w:rPr>
                <w:snapToGrid w:val="0"/>
                <w:color w:val="auto"/>
                <w:kern w:val="0"/>
                <w:sz w:val="21"/>
                <w:szCs w:val="21"/>
              </w:rPr>
              <w:t>的污水处理设施</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snapToGrid w:val="0"/>
                <w:color w:val="auto"/>
                <w:kern w:val="0"/>
                <w:sz w:val="21"/>
                <w:szCs w:val="21"/>
              </w:rPr>
              <w:t>厂区</w:t>
            </w:r>
            <w:r>
              <w:rPr>
                <w:rFonts w:hint="eastAsia"/>
                <w:snapToGrid w:val="0"/>
                <w:color w:val="auto"/>
                <w:kern w:val="0"/>
                <w:sz w:val="21"/>
                <w:szCs w:val="21"/>
              </w:rPr>
              <w:t>西</w:t>
            </w:r>
            <w:r>
              <w:rPr>
                <w:snapToGrid w:val="0"/>
                <w:color w:val="auto"/>
                <w:kern w:val="0"/>
                <w:sz w:val="21"/>
                <w:szCs w:val="21"/>
              </w:rPr>
              <w:t>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snapToGrid w:val="0"/>
                <w:kern w:val="0"/>
                <w:sz w:val="21"/>
                <w:szCs w:val="21"/>
              </w:rPr>
              <w:t>消防</w:t>
            </w:r>
          </w:p>
        </w:tc>
        <w:tc>
          <w:tcPr>
            <w:tcW w:w="2610"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snapToGrid w:val="0"/>
                <w:color w:val="auto"/>
                <w:kern w:val="0"/>
                <w:sz w:val="21"/>
                <w:szCs w:val="21"/>
              </w:rPr>
              <w:t>车间、罐区均配备有消防栓、灭火器、消防沙等，设有一个消防泵房（建筑面积57.75m</w:t>
            </w:r>
            <w:r>
              <w:rPr>
                <w:rFonts w:hint="eastAsia"/>
                <w:snapToGrid w:val="0"/>
                <w:color w:val="auto"/>
                <w:kern w:val="0"/>
                <w:sz w:val="21"/>
                <w:szCs w:val="21"/>
                <w:vertAlign w:val="superscript"/>
              </w:rPr>
              <w:t>2</w:t>
            </w:r>
            <w:r>
              <w:rPr>
                <w:rFonts w:hint="eastAsia"/>
                <w:snapToGrid w:val="0"/>
                <w:color w:val="auto"/>
                <w:kern w:val="0"/>
                <w:sz w:val="21"/>
                <w:szCs w:val="21"/>
              </w:rPr>
              <w:t>），两个容量均为360m</w:t>
            </w:r>
            <w:r>
              <w:rPr>
                <w:rFonts w:hint="eastAsia"/>
                <w:snapToGrid w:val="0"/>
                <w:color w:val="auto"/>
                <w:kern w:val="0"/>
                <w:sz w:val="21"/>
                <w:szCs w:val="21"/>
                <w:vertAlign w:val="superscript"/>
              </w:rPr>
              <w:t>3</w:t>
            </w:r>
            <w:r>
              <w:rPr>
                <w:rFonts w:hint="eastAsia"/>
                <w:snapToGrid w:val="0"/>
                <w:color w:val="auto"/>
                <w:kern w:val="0"/>
                <w:sz w:val="21"/>
                <w:szCs w:val="21"/>
              </w:rPr>
              <w:t>的消防水罐</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snapToGrid w:val="0"/>
                <w:color w:val="auto"/>
                <w:kern w:val="0"/>
                <w:sz w:val="21"/>
                <w:szCs w:val="21"/>
              </w:rPr>
              <w:t>全厂</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snapToGrid w:val="0"/>
                <w:kern w:val="0"/>
                <w:sz w:val="21"/>
                <w:szCs w:val="21"/>
              </w:rPr>
              <w:t>气体报警控制系统</w:t>
            </w:r>
          </w:p>
        </w:tc>
        <w:tc>
          <w:tcPr>
            <w:tcW w:w="2610"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cs="宋体"/>
                <w:color w:val="auto"/>
                <w:sz w:val="21"/>
                <w:szCs w:val="21"/>
              </w:rPr>
              <w:t>企业于</w:t>
            </w:r>
            <w:r>
              <w:rPr>
                <w:rFonts w:hint="eastAsia" w:cs="宋体"/>
                <w:color w:val="auto"/>
                <w:sz w:val="21"/>
                <w:szCs w:val="21"/>
                <w:lang w:val="en-US" w:eastAsia="zh-CN"/>
              </w:rPr>
              <w:t>1#</w:t>
            </w:r>
            <w:r>
              <w:rPr>
                <w:rFonts w:hint="eastAsia" w:cs="宋体"/>
                <w:color w:val="auto"/>
                <w:sz w:val="21"/>
                <w:szCs w:val="21"/>
              </w:rPr>
              <w:t>、</w:t>
            </w:r>
            <w:r>
              <w:rPr>
                <w:rFonts w:hint="eastAsia" w:cs="宋体"/>
                <w:color w:val="auto"/>
                <w:sz w:val="21"/>
                <w:szCs w:val="21"/>
                <w:lang w:val="en-US" w:eastAsia="zh-CN"/>
              </w:rPr>
              <w:t>2#</w:t>
            </w:r>
            <w:r>
              <w:rPr>
                <w:rFonts w:hint="eastAsia" w:cs="宋体"/>
                <w:color w:val="auto"/>
                <w:sz w:val="21"/>
                <w:szCs w:val="21"/>
              </w:rPr>
              <w:t>车间</w:t>
            </w:r>
            <w:r>
              <w:rPr>
                <w:rFonts w:hint="eastAsia" w:cs="宋体"/>
                <w:color w:val="auto"/>
                <w:sz w:val="21"/>
                <w:szCs w:val="21"/>
                <w:lang w:eastAsia="zh-CN"/>
              </w:rPr>
              <w:t>、罐区、仓库</w:t>
            </w:r>
            <w:r>
              <w:rPr>
                <w:rFonts w:hint="eastAsia" w:cs="宋体"/>
                <w:color w:val="auto"/>
                <w:sz w:val="21"/>
                <w:szCs w:val="21"/>
              </w:rPr>
              <w:t>设置有毒、可燃气体检测报警器</w:t>
            </w:r>
          </w:p>
        </w:tc>
        <w:tc>
          <w:tcPr>
            <w:tcW w:w="1471" w:type="pct"/>
            <w:noWrap w:val="0"/>
            <w:vAlign w:val="center"/>
          </w:tcPr>
          <w:p>
            <w:pPr>
              <w:adjustRightInd w:val="0"/>
              <w:snapToGrid w:val="0"/>
              <w:spacing w:line="240" w:lineRule="auto"/>
              <w:ind w:firstLine="0" w:firstLineChars="0"/>
              <w:jc w:val="center"/>
              <w:rPr>
                <w:rFonts w:hint="eastAsia" w:eastAsia="宋体"/>
                <w:snapToGrid w:val="0"/>
                <w:color w:val="auto"/>
                <w:kern w:val="0"/>
                <w:sz w:val="21"/>
                <w:szCs w:val="21"/>
                <w:lang w:eastAsia="zh-CN"/>
              </w:rPr>
            </w:pPr>
            <w:r>
              <w:rPr>
                <w:rFonts w:hint="eastAsia" w:cs="宋体"/>
                <w:color w:val="auto"/>
                <w:sz w:val="21"/>
                <w:szCs w:val="21"/>
                <w:lang w:val="en-US" w:eastAsia="zh-CN"/>
              </w:rPr>
              <w:t>1#</w:t>
            </w:r>
            <w:r>
              <w:rPr>
                <w:rFonts w:hint="eastAsia" w:cs="宋体"/>
                <w:color w:val="auto"/>
                <w:sz w:val="21"/>
                <w:szCs w:val="21"/>
              </w:rPr>
              <w:t>、</w:t>
            </w:r>
            <w:r>
              <w:rPr>
                <w:rFonts w:hint="eastAsia" w:cs="宋体"/>
                <w:color w:val="auto"/>
                <w:sz w:val="21"/>
                <w:szCs w:val="21"/>
                <w:lang w:val="en-US" w:eastAsia="zh-CN"/>
              </w:rPr>
              <w:t>2#</w:t>
            </w:r>
            <w:r>
              <w:rPr>
                <w:rFonts w:hint="eastAsia" w:cs="宋体"/>
                <w:color w:val="auto"/>
                <w:sz w:val="21"/>
                <w:szCs w:val="21"/>
              </w:rPr>
              <w:t>车间</w:t>
            </w:r>
            <w:r>
              <w:rPr>
                <w:rFonts w:hint="eastAsia" w:cs="宋体"/>
                <w:color w:val="auto"/>
                <w:sz w:val="21"/>
                <w:szCs w:val="21"/>
                <w:lang w:eastAsia="zh-CN"/>
              </w:rPr>
              <w:t>、罐区、仓库</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snapToGrid w:val="0"/>
                <w:kern w:val="0"/>
                <w:sz w:val="21"/>
                <w:szCs w:val="21"/>
              </w:rPr>
            </w:pPr>
            <w:r>
              <w:rPr>
                <w:kern w:val="0"/>
                <w:sz w:val="21"/>
                <w:szCs w:val="24"/>
              </w:rPr>
              <w:t>标志牌</w:t>
            </w:r>
          </w:p>
        </w:tc>
        <w:tc>
          <w:tcPr>
            <w:tcW w:w="2610" w:type="pct"/>
            <w:noWrap w:val="0"/>
            <w:vAlign w:val="center"/>
          </w:tcPr>
          <w:p>
            <w:pPr>
              <w:adjustRightInd w:val="0"/>
              <w:snapToGrid w:val="0"/>
              <w:spacing w:line="240" w:lineRule="auto"/>
              <w:ind w:firstLine="0" w:firstLineChars="0"/>
              <w:jc w:val="center"/>
              <w:rPr>
                <w:rFonts w:hint="eastAsia" w:cs="宋体"/>
                <w:color w:val="auto"/>
                <w:sz w:val="21"/>
                <w:szCs w:val="21"/>
              </w:rPr>
            </w:pPr>
            <w:r>
              <w:rPr>
                <w:color w:val="auto"/>
                <w:sz w:val="21"/>
                <w:szCs w:val="24"/>
              </w:rPr>
              <w:t>在危废仓库</w:t>
            </w:r>
            <w:r>
              <w:rPr>
                <w:rFonts w:hint="eastAsia"/>
                <w:color w:val="auto"/>
                <w:sz w:val="21"/>
                <w:szCs w:val="24"/>
              </w:rPr>
              <w:t>、罐区等张贴有物料信息、责任人等信息，在污染物排放口张贴排放口信息</w:t>
            </w:r>
            <w:r>
              <w:rPr>
                <w:rFonts w:hint="eastAsia" w:cs="宋体"/>
                <w:color w:val="auto"/>
                <w:sz w:val="21"/>
                <w:szCs w:val="21"/>
              </w:rPr>
              <w:t xml:space="preserve"> </w:t>
            </w:r>
          </w:p>
        </w:tc>
        <w:tc>
          <w:tcPr>
            <w:tcW w:w="1471" w:type="pct"/>
            <w:noWrap w:val="0"/>
            <w:vAlign w:val="center"/>
          </w:tcPr>
          <w:p>
            <w:pPr>
              <w:adjustRightInd w:val="0"/>
              <w:snapToGrid w:val="0"/>
              <w:spacing w:line="240" w:lineRule="auto"/>
              <w:ind w:firstLine="0" w:firstLineChars="0"/>
              <w:jc w:val="center"/>
              <w:rPr>
                <w:snapToGrid w:val="0"/>
                <w:color w:val="auto"/>
                <w:kern w:val="0"/>
                <w:sz w:val="21"/>
                <w:szCs w:val="21"/>
              </w:rPr>
            </w:pPr>
            <w:r>
              <w:rPr>
                <w:rFonts w:hint="eastAsia"/>
                <w:snapToGrid w:val="0"/>
                <w:color w:val="auto"/>
                <w:kern w:val="0"/>
                <w:sz w:val="21"/>
                <w:szCs w:val="21"/>
              </w:rPr>
              <w:t>危废仓库、罐区、车间、污染物排放口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kern w:val="0"/>
                <w:sz w:val="21"/>
                <w:szCs w:val="24"/>
              </w:rPr>
            </w:pPr>
            <w:r>
              <w:rPr>
                <w:kern w:val="0"/>
                <w:sz w:val="21"/>
                <w:szCs w:val="24"/>
              </w:rPr>
              <w:t>工艺及设备</w:t>
            </w:r>
          </w:p>
        </w:tc>
        <w:tc>
          <w:tcPr>
            <w:tcW w:w="2610" w:type="pct"/>
            <w:noWrap w:val="0"/>
            <w:vAlign w:val="center"/>
          </w:tcPr>
          <w:p>
            <w:pPr>
              <w:adjustRightInd w:val="0"/>
              <w:snapToGrid w:val="0"/>
              <w:spacing w:line="240" w:lineRule="auto"/>
              <w:ind w:firstLine="0" w:firstLineChars="0"/>
              <w:jc w:val="center"/>
              <w:rPr>
                <w:color w:val="auto"/>
                <w:sz w:val="21"/>
                <w:szCs w:val="24"/>
              </w:rPr>
            </w:pPr>
            <w:r>
              <w:rPr>
                <w:color w:val="auto"/>
                <w:sz w:val="21"/>
                <w:szCs w:val="24"/>
              </w:rPr>
              <w:t>制定了各岗位工艺安全措施和安全操作规程</w:t>
            </w:r>
          </w:p>
        </w:tc>
        <w:tc>
          <w:tcPr>
            <w:tcW w:w="1471" w:type="pct"/>
            <w:noWrap w:val="0"/>
            <w:vAlign w:val="center"/>
          </w:tcPr>
          <w:p>
            <w:pPr>
              <w:adjustRightInd w:val="0"/>
              <w:snapToGrid w:val="0"/>
              <w:spacing w:line="240" w:lineRule="auto"/>
              <w:ind w:firstLine="0" w:firstLineChars="0"/>
              <w:jc w:val="center"/>
              <w:rPr>
                <w:rFonts w:hint="eastAsia"/>
                <w:snapToGrid w:val="0"/>
                <w:color w:val="auto"/>
                <w:kern w:val="0"/>
                <w:sz w:val="21"/>
                <w:szCs w:val="21"/>
              </w:rPr>
            </w:pPr>
            <w:r>
              <w:rPr>
                <w:rFonts w:hint="eastAsia"/>
                <w:snapToGrid w:val="0"/>
                <w:color w:val="auto"/>
                <w:kern w:val="0"/>
                <w:sz w:val="21"/>
                <w:szCs w:val="21"/>
              </w:rPr>
              <w:t>/</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9" w:type="pct"/>
            <w:noWrap w:val="0"/>
            <w:vAlign w:val="center"/>
          </w:tcPr>
          <w:p>
            <w:pPr>
              <w:adjustRightInd w:val="0"/>
              <w:snapToGrid w:val="0"/>
              <w:spacing w:line="240" w:lineRule="auto"/>
              <w:ind w:firstLine="0" w:firstLineChars="0"/>
              <w:jc w:val="center"/>
              <w:rPr>
                <w:kern w:val="0"/>
                <w:sz w:val="21"/>
                <w:szCs w:val="24"/>
              </w:rPr>
            </w:pPr>
            <w:r>
              <w:rPr>
                <w:rFonts w:hint="eastAsia"/>
                <w:kern w:val="0"/>
                <w:sz w:val="21"/>
                <w:szCs w:val="24"/>
              </w:rPr>
              <w:t>应急通讯指挥系统</w:t>
            </w:r>
          </w:p>
        </w:tc>
        <w:tc>
          <w:tcPr>
            <w:tcW w:w="2610" w:type="pct"/>
            <w:noWrap w:val="0"/>
            <w:vAlign w:val="center"/>
          </w:tcPr>
          <w:p>
            <w:pPr>
              <w:adjustRightInd w:val="0"/>
              <w:snapToGrid w:val="0"/>
              <w:spacing w:line="240" w:lineRule="auto"/>
              <w:ind w:firstLine="0" w:firstLineChars="0"/>
              <w:jc w:val="center"/>
              <w:rPr>
                <w:rFonts w:hint="eastAsia"/>
                <w:color w:val="auto"/>
                <w:sz w:val="21"/>
                <w:szCs w:val="24"/>
              </w:rPr>
            </w:pPr>
            <w:r>
              <w:rPr>
                <w:rFonts w:hint="eastAsia"/>
                <w:color w:val="auto"/>
                <w:sz w:val="21"/>
                <w:szCs w:val="24"/>
              </w:rPr>
              <w:t>厂区共配备有对讲机和防爆手机用于通讯</w:t>
            </w:r>
          </w:p>
        </w:tc>
        <w:tc>
          <w:tcPr>
            <w:tcW w:w="1471" w:type="pct"/>
            <w:noWrap w:val="0"/>
            <w:vAlign w:val="center"/>
          </w:tcPr>
          <w:p>
            <w:pPr>
              <w:adjustRightInd w:val="0"/>
              <w:snapToGrid w:val="0"/>
              <w:spacing w:line="240" w:lineRule="auto"/>
              <w:ind w:firstLine="0" w:firstLineChars="0"/>
              <w:jc w:val="center"/>
              <w:rPr>
                <w:rFonts w:hint="eastAsia"/>
                <w:snapToGrid w:val="0"/>
                <w:color w:val="auto"/>
                <w:kern w:val="0"/>
                <w:sz w:val="21"/>
                <w:szCs w:val="21"/>
              </w:rPr>
            </w:pPr>
            <w:r>
              <w:rPr>
                <w:rFonts w:hint="eastAsia"/>
                <w:snapToGrid w:val="0"/>
                <w:color w:val="auto"/>
                <w:kern w:val="0"/>
                <w:sz w:val="21"/>
                <w:szCs w:val="21"/>
                <w:highlight w:val="none"/>
                <w:lang w:val="en-US" w:eastAsia="zh-CN"/>
              </w:rPr>
              <w:t>相关</w:t>
            </w:r>
            <w:r>
              <w:rPr>
                <w:rFonts w:hint="eastAsia"/>
                <w:snapToGrid w:val="0"/>
                <w:color w:val="auto"/>
                <w:kern w:val="0"/>
                <w:sz w:val="21"/>
                <w:szCs w:val="21"/>
              </w:rPr>
              <w:t>职员</w:t>
            </w:r>
          </w:p>
        </w:tc>
      </w:tr>
    </w:tbl>
    <w:p>
      <w:pPr>
        <w:pStyle w:val="6"/>
        <w:bidi w:val="0"/>
        <w:rPr>
          <w:rFonts w:hint="eastAsia"/>
        </w:rPr>
      </w:pPr>
      <w:bookmarkStart w:id="68" w:name="_Toc531331831"/>
      <w:bookmarkStart w:id="69" w:name="_Toc18983"/>
      <w:r>
        <w:rPr>
          <w:rFonts w:hint="eastAsia"/>
        </w:rPr>
        <w:t>3.2.2企业应急处置装备及处置物资</w:t>
      </w:r>
      <w:bookmarkEnd w:id="68"/>
      <w:bookmarkEnd w:id="69"/>
    </w:p>
    <w:p>
      <w:pPr>
        <w:bidi w:val="0"/>
        <w:rPr>
          <w:lang w:val="en-US" w:eastAsia="zh-CN"/>
        </w:rPr>
      </w:pPr>
      <w:r>
        <w:rPr>
          <w:rFonts w:hint="eastAsia"/>
          <w:lang w:val="en-US" w:eastAsia="zh-CN"/>
        </w:rPr>
        <w:t>车间及甲类库房、生产车间设有可燃气体报警器、建有</w:t>
      </w:r>
      <w:r>
        <w:rPr>
          <w:rFonts w:hint="eastAsia"/>
          <w:highlight w:val="none"/>
          <w:lang w:val="en-US" w:eastAsia="zh-CN"/>
        </w:rPr>
        <w:t>污水收集池</w:t>
      </w:r>
      <w:r>
        <w:rPr>
          <w:rFonts w:hint="eastAsia"/>
          <w:lang w:val="en-US" w:eastAsia="zh-CN"/>
        </w:rPr>
        <w:t>，车间及厂区各处备有灭火器、消防沙池、手提式干粉灭火器，危废仓库设有温湿度计，办公楼及生产区设有室内消火栓及灭火器等，</w:t>
      </w:r>
      <w:r>
        <w:rPr>
          <w:lang w:val="en-US" w:eastAsia="zh-CN"/>
        </w:rPr>
        <w:t>企业现有应急物资的储备情况见表3.</w:t>
      </w:r>
      <w:r>
        <w:rPr>
          <w:rFonts w:hint="eastAsia"/>
          <w:lang w:val="en-US" w:eastAsia="zh-CN"/>
        </w:rPr>
        <w:t>2.2</w:t>
      </w:r>
      <w:r>
        <w:rPr>
          <w:lang w:val="en-US" w:eastAsia="zh-CN"/>
        </w:rPr>
        <w:t>-1</w:t>
      </w:r>
      <w:r>
        <w:rPr>
          <w:rFonts w:hint="eastAsia"/>
          <w:lang w:val="zh-CN" w:eastAsia="zh-CN"/>
        </w:rPr>
        <w:t>。</w:t>
      </w:r>
      <w:r>
        <w:rPr>
          <w:rFonts w:hint="eastAsia"/>
          <w:lang w:val="en-US" w:eastAsia="zh-CN"/>
        </w:rPr>
        <w:t>应急物资分布图见附图</w:t>
      </w:r>
      <w:r>
        <w:rPr>
          <w:lang w:val="en-US" w:eastAsia="zh-CN"/>
        </w:rPr>
        <w:t>。</w:t>
      </w:r>
    </w:p>
    <w:p>
      <w:pPr>
        <w:adjustRightInd/>
        <w:snapToGrid/>
        <w:spacing w:before="50" w:after="0"/>
        <w:ind w:firstLine="0" w:firstLineChars="0"/>
        <w:jc w:val="center"/>
        <w:rPr>
          <w:rFonts w:ascii="Times New Roman" w:hAnsi="Times New Roman" w:eastAsia="宋体" w:cs="Arial"/>
          <w:b/>
          <w:color w:val="auto"/>
          <w:kern w:val="2"/>
          <w:sz w:val="21"/>
          <w:szCs w:val="21"/>
          <w:highlight w:val="none"/>
        </w:rPr>
      </w:pPr>
      <w:r>
        <w:rPr>
          <w:rFonts w:hint="eastAsia" w:ascii="Times New Roman" w:hAnsi="Times New Roman" w:eastAsia="宋体" w:cs="Arial"/>
          <w:b/>
          <w:color w:val="auto"/>
          <w:kern w:val="2"/>
          <w:sz w:val="21"/>
          <w:szCs w:val="21"/>
          <w:highlight w:val="none"/>
        </w:rPr>
        <w:t>表3.2.2-1  现有应急救援器材配置</w:t>
      </w:r>
      <w:r>
        <w:rPr>
          <w:rFonts w:ascii="Times New Roman" w:hAnsi="Times New Roman" w:eastAsia="宋体" w:cs="Arial"/>
          <w:b/>
          <w:color w:val="auto"/>
          <w:kern w:val="2"/>
          <w:sz w:val="21"/>
          <w:szCs w:val="21"/>
          <w:highlight w:val="none"/>
        </w:rPr>
        <w:t>一览表</w:t>
      </w:r>
    </w:p>
    <w:tbl>
      <w:tblPr>
        <w:tblStyle w:val="22"/>
        <w:tblW w:w="5153" w:type="pct"/>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782"/>
        <w:gridCol w:w="1799"/>
        <w:gridCol w:w="1889"/>
        <w:gridCol w:w="708"/>
        <w:gridCol w:w="2389"/>
        <w:gridCol w:w="1216"/>
      </w:tblGrid>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tblHeader/>
          <w:jc w:val="center"/>
        </w:trPr>
        <w:tc>
          <w:tcPr>
            <w:tcW w:w="44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类型</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名称</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型号</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数量</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存放位置</w:t>
            </w:r>
          </w:p>
        </w:tc>
        <w:tc>
          <w:tcPr>
            <w:tcW w:w="692"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保管人</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45" w:type="pct"/>
            <w:vMerge w:val="restar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消防</w:t>
            </w:r>
          </w:p>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器材</w:t>
            </w:r>
          </w:p>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灭火器</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MFZ/ABC4</w:t>
            </w:r>
            <w:r>
              <w:rPr>
                <w:rFonts w:hint="eastAsia" w:ascii="Times New Roman" w:hAnsi="Times New Roman" w:eastAsia="宋体" w:cs="Times New Roman"/>
                <w:bCs/>
                <w:color w:val="auto"/>
                <w:lang w:val="en-US" w:eastAsia="zh-CN"/>
              </w:rPr>
              <w:t>、MFZ/ABC5、MFZ/ABC20、MFZ/ABC50、MT7、MTT30、MTT50</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厂区各处</w:t>
            </w:r>
          </w:p>
        </w:tc>
        <w:tc>
          <w:tcPr>
            <w:tcW w:w="692" w:type="pct"/>
            <w:vMerge w:val="restar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A岗：许沙裟-18974064464</w:t>
            </w:r>
          </w:p>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B岗：付光华</w:t>
            </w:r>
            <w:r>
              <w:rPr>
                <w:rFonts w:hint="eastAsia" w:ascii="Times New Roman" w:hAnsi="Times New Roman" w:eastAsia="宋体" w:cs="Times New Roman"/>
                <w:bCs/>
                <w:color w:val="auto"/>
                <w:lang w:val="en-US" w:eastAsia="zh-CN"/>
              </w:rPr>
              <w:t xml:space="preserve"> 19165009650</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消防软管卷盘30米</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厂区各处</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消防</w:t>
            </w:r>
            <w:r>
              <w:rPr>
                <w:rFonts w:hint="eastAsia" w:cs="Times New Roman"/>
                <w:bCs/>
                <w:color w:val="auto"/>
                <w:highlight w:val="none"/>
                <w:lang w:val="en-US" w:eastAsia="zh-CN"/>
              </w:rPr>
              <w:t>水炮</w:t>
            </w:r>
            <w:r>
              <w:rPr>
                <w:rFonts w:hint="eastAsia" w:ascii="Times New Roman" w:hAnsi="Times New Roman" w:eastAsia="宋体" w:cs="Times New Roman"/>
                <w:bCs/>
                <w:color w:val="auto"/>
                <w:highlight w:val="none"/>
                <w:lang w:eastAsia="zh-CN"/>
              </w:rPr>
              <w:t>PSKD40</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2处</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cs="Times New Roman"/>
                <w:bCs/>
                <w:color w:val="auto"/>
                <w:highlight w:val="none"/>
                <w:lang w:val="en-US" w:eastAsia="zh-CN"/>
              </w:rPr>
              <w:t>原料罐区</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室内外消火栓</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SN65</w:t>
            </w:r>
            <w:r>
              <w:rPr>
                <w:rFonts w:hint="eastAsia" w:ascii="Times New Roman" w:hAnsi="Times New Roman" w:eastAsia="宋体" w:cs="Times New Roman"/>
                <w:bCs/>
                <w:color w:val="auto"/>
                <w:lang w:val="en-US" w:eastAsia="zh-CN"/>
              </w:rPr>
              <w:t>、雨淋系统ZSTKZ-20、</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车间各处</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消防沙</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12m3</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val="en-US" w:eastAsia="zh-CN"/>
              </w:rPr>
              <w:t>仓库区</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消防桶</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val="en-US" w:eastAsia="zh-CN"/>
              </w:rPr>
              <w:t>仓库区</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421"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火消防铲</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val="en-US" w:eastAsia="zh-CN"/>
              </w:rPr>
              <w:t>1#、2#仓库、危废间、变电站</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灭火毯</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1#、2#仓库、危废间、变</w:t>
            </w:r>
            <w:r>
              <w:rPr>
                <w:rFonts w:hint="eastAsia" w:cs="Times New Roman"/>
                <w:bCs/>
                <w:color w:val="auto"/>
                <w:highlight w:val="none"/>
                <w:lang w:val="en-US" w:eastAsia="zh-CN"/>
              </w:rPr>
              <w:t>配</w:t>
            </w:r>
            <w:r>
              <w:rPr>
                <w:rFonts w:hint="eastAsia" w:ascii="Times New Roman" w:hAnsi="Times New Roman" w:eastAsia="宋体" w:cs="Times New Roman"/>
                <w:bCs/>
                <w:color w:val="auto"/>
                <w:highlight w:val="none"/>
                <w:lang w:val="en-US" w:eastAsia="zh-CN"/>
              </w:rPr>
              <w:t>电站</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室外地上消火栓</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规格型号：SSFT100/65－1.6</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11个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厂区四周</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室外地上消火栓（消防取水口）</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规格型号：SSFT150/80－1.6</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8个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消防泵房外</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多用式消防水泵接合器</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规格型号：SQD100-1.6</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3个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2#仓库附近</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通信设施</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对讲机</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4</w:t>
            </w:r>
            <w:r>
              <w:rPr>
                <w:rFonts w:hint="eastAsia" w:ascii="Times New Roman" w:hAnsi="Times New Roman" w:eastAsia="宋体" w:cs="Times New Roman"/>
                <w:bCs/>
                <w:color w:val="auto"/>
                <w:highlight w:val="none"/>
                <w:lang w:val="en-US" w:eastAsia="zh-CN"/>
              </w:rPr>
              <w:t>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洗消设施</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喷淋洗眼器</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10套</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厂区各处</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restar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环境监测</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污水在线监测</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default" w:ascii="Times New Roman" w:hAnsi="Times New Roman" w:eastAsia="宋体" w:cs="Times New Roman"/>
                <w:bCs/>
                <w:color w:val="auto"/>
                <w:highlight w:val="none"/>
                <w:lang w:val="en-US" w:eastAsia="zh-CN"/>
              </w:rPr>
              <w:t>pH值、COD、氨氮、流量</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一套</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污水排口</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实验室监测设施</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default" w:ascii="Times New Roman" w:hAnsi="Times New Roman" w:eastAsia="宋体" w:cs="Times New Roman"/>
                <w:bCs/>
                <w:color w:val="auto"/>
                <w:highlight w:val="none"/>
                <w:lang w:val="en-US" w:eastAsia="zh-CN"/>
              </w:rPr>
              <w:t>pH值、COD、氨氮</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一套</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分析室</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便携式气体检测仪</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氟化氢、硅烷、氢气、氧气</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4个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中心控制室</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eastAsia="宋体" w:cs="Times New Roman"/>
                <w:bCs/>
                <w:color w:val="auto"/>
                <w:lang w:eastAsia="zh-CN"/>
              </w:rPr>
              <w:t>有毒气体报警装置</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eastAsia="宋体" w:cs="Times New Roman"/>
                <w:bCs/>
                <w:color w:val="auto"/>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cs="Times New Roman"/>
                <w:bCs/>
                <w:color w:val="auto"/>
                <w:lang w:val="en-US" w:eastAsia="zh-CN"/>
              </w:rPr>
              <w:t>若干</w:t>
            </w:r>
            <w:r>
              <w:rPr>
                <w:rFonts w:hint="eastAsia" w:eastAsia="宋体" w:cs="Times New Roman"/>
                <w:bCs/>
                <w:color w:val="auto"/>
                <w:lang w:val="en-US" w:eastAsia="zh-CN"/>
              </w:rPr>
              <w:t>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eastAsia="宋体" w:cs="Times New Roman"/>
                <w:bCs/>
                <w:color w:val="auto"/>
                <w:lang w:val="en-US" w:eastAsia="zh-CN"/>
              </w:rPr>
              <w:t>1#车间、2#仓库、罐区</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eastAsia="宋体" w:cs="Times New Roman"/>
                <w:bCs/>
                <w:color w:val="auto"/>
                <w:highlight w:val="none"/>
                <w:lang w:eastAsia="zh-CN"/>
              </w:rPr>
            </w:pPr>
            <w:r>
              <w:rPr>
                <w:rFonts w:hint="eastAsia" w:eastAsia="宋体" w:cs="Times New Roman"/>
                <w:bCs/>
                <w:color w:val="auto"/>
                <w:highlight w:val="none"/>
                <w:lang w:eastAsia="zh-CN"/>
              </w:rPr>
              <w:t>可燃气体报警装置</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若干</w:t>
            </w:r>
            <w:r>
              <w:rPr>
                <w:rFonts w:hint="eastAsia" w:eastAsia="宋体" w:cs="Times New Roman"/>
                <w:bCs/>
                <w:color w:val="auto"/>
                <w:highlight w:val="none"/>
                <w:lang w:val="en-US" w:eastAsia="zh-CN"/>
              </w:rPr>
              <w:t>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eastAsia="宋体" w:cs="Times New Roman"/>
                <w:bCs/>
                <w:color w:val="auto"/>
                <w:highlight w:val="none"/>
                <w:lang w:val="en-US" w:eastAsia="zh-CN"/>
              </w:rPr>
              <w:t>1#车间、2#车间、1#仓库</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restar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应急柜救援器材</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化学防护服</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A级全密闭</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restar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中控室</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消防员化学防化服</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（二级）（带手套、靴子、帽子）</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霍尼韦尔空气呼吸器</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消防战斗服</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轻型连体防护服</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杜邦</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eastAsia="zh-CN"/>
              </w:rPr>
              <w:t>1</w:t>
            </w:r>
            <w:r>
              <w:rPr>
                <w:rFonts w:hint="eastAsia" w:ascii="Times New Roman" w:hAnsi="Times New Roman" w:eastAsia="宋体" w:cs="Times New Roman"/>
                <w:bCs/>
                <w:color w:val="auto"/>
                <w:highlight w:val="none"/>
                <w:lang w:val="en-US" w:eastAsia="zh-CN"/>
              </w:rPr>
              <w:t>0</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3M全面罩带滤毒盒6003</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3</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3M半面罩带滤毒盒6003</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5</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过滤式消防自救呼吸器</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五点式双大钩安全带</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防化手套</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防化雨靴</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帆布手套</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救援绳</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若干</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警戒带</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20</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移动担架</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护目镜</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防护面屏</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扩音器</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风向标</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restar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医药箱物资</w:t>
            </w: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碘伏</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restar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操作室</w:t>
            </w: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六氟灵</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医用绷带</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医用纱布</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医用棉签</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剪刀</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止血带</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医用中号胶布</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烫伤软膏</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创可贴</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20</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云南白药粉末</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云南白药喷雾</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风油精</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清凉油</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藿香正气合剂</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3</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人丹</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血压计</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温度计</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四肢夹板</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呼吸气囊</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开口器</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碘伏</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restar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分析化验间</w:t>
            </w: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六氟灵</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医用绷带</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医用纱布</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医用棉签</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剪刀</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止血带</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医用中号胶布</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烫伤软膏</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创可贴</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20</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云南白药粉末</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云南白药喷雾</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风油精</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清凉油</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藿香正气合剂</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人丹</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bl>
    <w:p>
      <w:pPr>
        <w:widowControl w:val="0"/>
        <w:adjustRightInd w:val="0"/>
        <w:snapToGrid w:val="0"/>
        <w:spacing w:before="120" w:after="0" w:line="360" w:lineRule="auto"/>
        <w:ind w:firstLine="480" w:firstLineChars="200"/>
        <w:jc w:val="both"/>
        <w:rPr>
          <w:rFonts w:hint="eastAsia" w:ascii="Times New Roman" w:hAnsi="宋体" w:eastAsia="宋体" w:cs="Times New Roman"/>
          <w:snapToGrid w:val="0"/>
          <w:sz w:val="28"/>
          <w:szCs w:val="20"/>
          <w:lang w:val="en-US" w:eastAsia="zh-CN" w:bidi="ar-SA"/>
        </w:rPr>
      </w:pPr>
      <w:r>
        <w:rPr>
          <w:rFonts w:hint="eastAsia" w:ascii="Times New Roman" w:hAnsi="宋体" w:eastAsia="宋体" w:cs="Times New Roman"/>
          <w:snapToGrid w:val="0"/>
          <w:sz w:val="24"/>
          <w:szCs w:val="24"/>
          <w:lang w:val="en-US" w:eastAsia="zh-CN" w:bidi="ar-SA"/>
        </w:rPr>
        <w:t>按照</w:t>
      </w:r>
      <w:r>
        <w:rPr>
          <w:rFonts w:ascii="Times New Roman" w:hAnsi="宋体" w:eastAsia="宋体" w:cs="Times New Roman"/>
          <w:snapToGrid w:val="0"/>
          <w:sz w:val="24"/>
          <w:szCs w:val="24"/>
          <w:lang w:val="en-US" w:eastAsia="zh-CN" w:bidi="ar-SA"/>
        </w:rPr>
        <w:t>《环境应急资源调查指南（试行）》（环办应急〔</w:t>
      </w:r>
      <w:r>
        <w:rPr>
          <w:rFonts w:ascii="Times New Roman" w:hAnsi="Times New Roman" w:eastAsia="宋体" w:cs="Times New Roman"/>
          <w:snapToGrid w:val="0"/>
          <w:sz w:val="24"/>
          <w:szCs w:val="24"/>
          <w:lang w:val="en-US" w:eastAsia="zh-CN" w:bidi="ar-SA"/>
        </w:rPr>
        <w:t>2019</w:t>
      </w:r>
      <w:r>
        <w:rPr>
          <w:rFonts w:ascii="Times New Roman" w:hAnsi="宋体" w:eastAsia="宋体" w:cs="Times New Roman"/>
          <w:snapToGrid w:val="0"/>
          <w:sz w:val="24"/>
          <w:szCs w:val="24"/>
          <w:lang w:val="en-US" w:eastAsia="zh-CN" w:bidi="ar-SA"/>
        </w:rPr>
        <w:t>〕</w:t>
      </w:r>
      <w:r>
        <w:rPr>
          <w:rFonts w:ascii="Times New Roman" w:hAnsi="Times New Roman" w:eastAsia="宋体" w:cs="Times New Roman"/>
          <w:snapToGrid w:val="0"/>
          <w:sz w:val="24"/>
          <w:szCs w:val="24"/>
          <w:lang w:val="en-US" w:eastAsia="zh-CN" w:bidi="ar-SA"/>
        </w:rPr>
        <w:t>17</w:t>
      </w:r>
      <w:r>
        <w:rPr>
          <w:rFonts w:ascii="Times New Roman" w:hAnsi="宋体" w:eastAsia="宋体" w:cs="Times New Roman"/>
          <w:snapToGrid w:val="0"/>
          <w:sz w:val="24"/>
          <w:szCs w:val="24"/>
          <w:lang w:val="en-US" w:eastAsia="zh-CN" w:bidi="ar-SA"/>
        </w:rPr>
        <w:t>号）</w:t>
      </w:r>
      <w:r>
        <w:rPr>
          <w:rFonts w:hint="eastAsia" w:ascii="Times New Roman" w:hAnsi="宋体" w:eastAsia="宋体" w:cs="Times New Roman"/>
          <w:snapToGrid w:val="0"/>
          <w:sz w:val="24"/>
          <w:szCs w:val="24"/>
          <w:lang w:val="en-US" w:eastAsia="zh-CN" w:bidi="ar-SA"/>
        </w:rPr>
        <w:t>中附录A 环境应急资源参考名录要求，企业需补充如污染物降解、污染源控制等方面物资，建议补充物资如下表。</w:t>
      </w:r>
    </w:p>
    <w:p>
      <w:pPr>
        <w:adjustRightInd/>
        <w:snapToGrid/>
        <w:spacing w:before="50" w:after="0"/>
        <w:ind w:firstLine="0" w:firstLineChars="0"/>
        <w:jc w:val="center"/>
        <w:rPr>
          <w:rFonts w:hint="eastAsia" w:ascii="Times New Roman" w:hAnsi="Times New Roman" w:eastAsia="宋体" w:cs="Arial"/>
          <w:b/>
          <w:color w:val="auto"/>
          <w:kern w:val="2"/>
          <w:sz w:val="21"/>
          <w:szCs w:val="21"/>
          <w:lang w:eastAsia="zh-CN"/>
        </w:rPr>
      </w:pPr>
      <w:r>
        <w:rPr>
          <w:rFonts w:hint="eastAsia" w:ascii="Times New Roman" w:hAnsi="Times New Roman" w:eastAsia="宋体" w:cs="Arial"/>
          <w:b/>
          <w:color w:val="auto"/>
          <w:kern w:val="2"/>
          <w:sz w:val="21"/>
          <w:szCs w:val="21"/>
        </w:rPr>
        <w:t>表3.2.2-</w:t>
      </w:r>
      <w:r>
        <w:rPr>
          <w:rFonts w:hint="eastAsia" w:ascii="Times New Roman" w:hAnsi="Times New Roman" w:eastAsia="宋体" w:cs="Arial"/>
          <w:b/>
          <w:color w:val="auto"/>
          <w:kern w:val="2"/>
          <w:sz w:val="21"/>
          <w:szCs w:val="21"/>
          <w:lang w:val="en-US" w:eastAsia="zh-CN"/>
        </w:rPr>
        <w:t>2</w:t>
      </w:r>
      <w:r>
        <w:rPr>
          <w:rFonts w:hint="eastAsia" w:ascii="Times New Roman" w:hAnsi="Times New Roman" w:eastAsia="宋体" w:cs="Arial"/>
          <w:b/>
          <w:color w:val="auto"/>
          <w:kern w:val="2"/>
          <w:sz w:val="21"/>
          <w:szCs w:val="21"/>
        </w:rPr>
        <w:t xml:space="preserve">  </w:t>
      </w:r>
      <w:r>
        <w:rPr>
          <w:rFonts w:hint="eastAsia" w:ascii="Times New Roman" w:hAnsi="Times New Roman" w:eastAsia="宋体" w:cs="Arial"/>
          <w:b/>
          <w:color w:val="auto"/>
          <w:kern w:val="2"/>
          <w:sz w:val="21"/>
          <w:szCs w:val="21"/>
          <w:lang w:eastAsia="zh-CN"/>
        </w:rPr>
        <w:t>需补充应</w:t>
      </w:r>
      <w:r>
        <w:rPr>
          <w:rFonts w:hint="eastAsia" w:ascii="Times New Roman" w:hAnsi="Times New Roman" w:eastAsia="宋体" w:cs="Arial"/>
          <w:b/>
          <w:color w:val="auto"/>
          <w:kern w:val="2"/>
          <w:sz w:val="21"/>
          <w:szCs w:val="21"/>
        </w:rPr>
        <w:t>急救</w:t>
      </w:r>
      <w:r>
        <w:rPr>
          <w:rFonts w:hint="eastAsia" w:ascii="Times New Roman" w:hAnsi="Times New Roman" w:eastAsia="宋体" w:cs="Arial"/>
          <w:b/>
          <w:color w:val="auto"/>
          <w:kern w:val="2"/>
          <w:sz w:val="21"/>
          <w:szCs w:val="21"/>
          <w:lang w:eastAsia="zh-CN"/>
        </w:rPr>
        <w:t>物资清单</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1"/>
        <w:gridCol w:w="240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3"/>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lang w:val="en-US" w:eastAsia="zh-CN"/>
              </w:rPr>
              <w:t>污染物降解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6" w:type="pct"/>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rPr>
              <w:t>名称</w:t>
            </w:r>
          </w:p>
        </w:tc>
        <w:tc>
          <w:tcPr>
            <w:tcW w:w="1411" w:type="pct"/>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lang w:val="en-US" w:eastAsia="zh-CN"/>
              </w:rPr>
              <w:t>规格</w:t>
            </w:r>
          </w:p>
        </w:tc>
        <w:tc>
          <w:tcPr>
            <w:tcW w:w="1622" w:type="pct"/>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6" w:type="pct"/>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lang w:val="en-US" w:eastAsia="zh-CN"/>
              </w:rPr>
              <w:t>中和剂（</w:t>
            </w:r>
            <w:r>
              <w:rPr>
                <w:rFonts w:hint="eastAsia" w:ascii="Times New Roman" w:hAnsi="Times New Roman" w:cs="宋体"/>
                <w:color w:val="auto"/>
                <w:kern w:val="2"/>
                <w:sz w:val="21"/>
                <w:szCs w:val="21"/>
                <w:lang w:val="en-US" w:eastAsia="zh-CN"/>
              </w:rPr>
              <w:t>石灰</w:t>
            </w:r>
            <w:r>
              <w:rPr>
                <w:rFonts w:hint="eastAsia" w:ascii="Times New Roman" w:hAnsi="Times New Roman" w:eastAsia="宋体" w:cs="宋体"/>
                <w:color w:val="auto"/>
                <w:kern w:val="2"/>
                <w:sz w:val="21"/>
                <w:szCs w:val="21"/>
                <w:lang w:val="en-US" w:eastAsia="zh-CN"/>
              </w:rPr>
              <w:t>等）</w:t>
            </w:r>
          </w:p>
        </w:tc>
        <w:tc>
          <w:tcPr>
            <w:tcW w:w="1411" w:type="pct"/>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lang w:val="en-US" w:eastAsia="zh-CN"/>
              </w:rPr>
              <w:t>/</w:t>
            </w:r>
          </w:p>
        </w:tc>
        <w:tc>
          <w:tcPr>
            <w:tcW w:w="1622" w:type="pct"/>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lang w:val="en-US" w:eastAsia="zh-CN"/>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3"/>
            <w:noWrap w:val="0"/>
            <w:vAlign w:val="center"/>
          </w:tcPr>
          <w:p>
            <w:pPr>
              <w:widowControl w:val="0"/>
              <w:adjustRightInd/>
              <w:snapToGrid/>
              <w:spacing w:after="0" w:line="320" w:lineRule="exact"/>
              <w:ind w:left="0" w:leftChars="0" w:firstLine="0" w:firstLineChars="0"/>
              <w:jc w:val="center"/>
              <w:rPr>
                <w:rFonts w:hint="default" w:ascii="Times New Roman" w:hAnsi="Times New Roman" w:eastAsia="宋体" w:cs="宋体"/>
                <w:color w:val="auto"/>
                <w:kern w:val="2"/>
                <w:sz w:val="21"/>
                <w:szCs w:val="21"/>
                <w:lang w:val="en-US" w:eastAsia="zh-CN"/>
              </w:rPr>
            </w:pPr>
            <w:r>
              <w:rPr>
                <w:rFonts w:hint="default" w:ascii="Times New Roman" w:hAnsi="Times New Roman" w:eastAsia="宋体" w:cs="宋体"/>
                <w:color w:val="auto"/>
                <w:kern w:val="2"/>
                <w:sz w:val="21"/>
                <w:szCs w:val="21"/>
                <w:lang w:val="en-US" w:eastAsia="zh-CN"/>
              </w:rPr>
              <w:t>污染源</w:t>
            </w:r>
            <w:r>
              <w:rPr>
                <w:rFonts w:hint="eastAsia" w:ascii="Times New Roman" w:hAnsi="Times New Roman" w:eastAsia="宋体" w:cs="宋体"/>
                <w:color w:val="auto"/>
                <w:kern w:val="2"/>
                <w:sz w:val="21"/>
                <w:szCs w:val="21"/>
                <w:lang w:val="en-US" w:eastAsia="zh-CN"/>
              </w:rPr>
              <w:t>切断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6" w:type="pct"/>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eastAsia="zh-CN"/>
              </w:rPr>
            </w:pPr>
            <w:r>
              <w:rPr>
                <w:rFonts w:hint="eastAsia" w:ascii="Times New Roman" w:hAnsi="Times New Roman" w:eastAsia="宋体" w:cs="宋体"/>
                <w:color w:val="auto"/>
                <w:kern w:val="2"/>
                <w:sz w:val="21"/>
                <w:szCs w:val="21"/>
                <w:lang w:eastAsia="zh-CN"/>
              </w:rPr>
              <w:t>沙包沙袋</w:t>
            </w:r>
          </w:p>
        </w:tc>
        <w:tc>
          <w:tcPr>
            <w:tcW w:w="1411" w:type="pct"/>
            <w:noWrap w:val="0"/>
            <w:vAlign w:val="center"/>
          </w:tcPr>
          <w:p>
            <w:pPr>
              <w:widowControl w:val="0"/>
              <w:adjustRightInd/>
              <w:snapToGrid/>
              <w:spacing w:after="0" w:line="320" w:lineRule="exact"/>
              <w:ind w:left="0" w:leftChars="0" w:firstLine="0" w:firstLineChars="0"/>
              <w:jc w:val="center"/>
              <w:rPr>
                <w:rFonts w:hint="default"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lang w:val="en-US" w:eastAsia="zh-CN"/>
              </w:rPr>
              <w:t>/</w:t>
            </w:r>
          </w:p>
        </w:tc>
        <w:tc>
          <w:tcPr>
            <w:tcW w:w="1622" w:type="pct"/>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r>
              <w:rPr>
                <w:rFonts w:hint="eastAsia" w:ascii="Times New Roman" w:hAnsi="Times New Roman" w:eastAsia="宋体" w:cs="宋体"/>
                <w:color w:val="auto"/>
                <w:kern w:val="2"/>
                <w:sz w:val="21"/>
                <w:szCs w:val="21"/>
                <w:lang w:val="en-US" w:eastAsia="zh-CN"/>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3"/>
            <w:noWrap w:val="0"/>
            <w:vAlign w:val="center"/>
          </w:tcPr>
          <w:p>
            <w:pPr>
              <w:widowControl w:val="0"/>
              <w:adjustRightInd/>
              <w:snapToGrid/>
              <w:spacing w:after="0" w:line="320" w:lineRule="exact"/>
              <w:ind w:left="0" w:leftChars="0" w:firstLine="0" w:firstLineChars="0"/>
              <w:jc w:val="center"/>
              <w:rPr>
                <w:rFonts w:hint="eastAsia" w:ascii="Times New Roman" w:hAnsi="Times New Roman" w:eastAsia="宋体" w:cs="宋体"/>
                <w:color w:val="auto"/>
                <w:kern w:val="2"/>
                <w:sz w:val="21"/>
                <w:szCs w:val="21"/>
                <w:lang w:val="en-US" w:eastAsia="zh-CN"/>
              </w:rPr>
            </w:pPr>
            <w:bookmarkStart w:id="70" w:name="_Toc25288"/>
            <w:bookmarkStart w:id="71" w:name="_Toc9286"/>
            <w:bookmarkStart w:id="72" w:name="_Toc6799"/>
            <w:r>
              <w:rPr>
                <w:rFonts w:hint="eastAsia" w:ascii="Times New Roman" w:hAnsi="Times New Roman" w:eastAsia="宋体" w:cs="宋体"/>
                <w:color w:val="auto"/>
                <w:kern w:val="2"/>
                <w:sz w:val="21"/>
                <w:szCs w:val="21"/>
                <w:lang w:val="en-US" w:eastAsia="zh-CN"/>
              </w:rPr>
              <w:t>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6"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防化服</w:t>
            </w:r>
          </w:p>
        </w:tc>
        <w:tc>
          <w:tcPr>
            <w:tcW w:w="1411"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Times New Roman" w:hAnsi="Times New Roman" w:eastAsia="宋体" w:cs="Times New Roman"/>
                <w:color w:val="auto"/>
                <w:kern w:val="0"/>
                <w:sz w:val="21"/>
                <w:szCs w:val="22"/>
                <w:lang w:val="en-US" w:eastAsia="zh-CN" w:bidi="ar-SA"/>
              </w:rPr>
            </w:pPr>
            <w:r>
              <w:rPr>
                <w:rFonts w:hint="eastAsia" w:cs="Times New Roman"/>
                <w:color w:val="auto"/>
                <w:kern w:val="0"/>
                <w:sz w:val="21"/>
                <w:szCs w:val="22"/>
                <w:lang w:val="en-US" w:eastAsia="zh-CN" w:bidi="ar-SA"/>
              </w:rPr>
              <w:t>/</w:t>
            </w:r>
          </w:p>
        </w:tc>
        <w:tc>
          <w:tcPr>
            <w:tcW w:w="1622"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Times New Roman" w:hAnsi="Times New Roman" w:eastAsia="宋体" w:cs="Times New Roman"/>
                <w:color w:val="auto"/>
                <w:kern w:val="0"/>
                <w:sz w:val="21"/>
                <w:szCs w:val="22"/>
                <w:lang w:val="en-US" w:eastAsia="zh-CN" w:bidi="ar-SA"/>
              </w:rPr>
            </w:pPr>
            <w:r>
              <w:rPr>
                <w:rFonts w:hint="eastAsia" w:ascii="Times New Roman" w:hAnsi="Times New Roman" w:eastAsia="宋体" w:cs="Times New Roman"/>
                <w:color w:val="auto"/>
                <w:kern w:val="0"/>
                <w:sz w:val="21"/>
                <w:szCs w:val="22"/>
                <w:lang w:val="en-US" w:eastAsia="zh-CN" w:bidi="ar-SA"/>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6"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过滤式防毒面具</w:t>
            </w:r>
          </w:p>
        </w:tc>
        <w:tc>
          <w:tcPr>
            <w:tcW w:w="1411"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w:t>
            </w:r>
          </w:p>
        </w:tc>
        <w:tc>
          <w:tcPr>
            <w:tcW w:w="1622"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66"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防化手套</w:t>
            </w:r>
          </w:p>
        </w:tc>
        <w:tc>
          <w:tcPr>
            <w:tcW w:w="1411"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w:t>
            </w:r>
          </w:p>
        </w:tc>
        <w:tc>
          <w:tcPr>
            <w:tcW w:w="1622" w:type="pct"/>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5副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防化靴</w:t>
            </w:r>
          </w:p>
        </w:tc>
        <w:tc>
          <w:tcPr>
            <w:tcW w:w="0" w:type="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eastAsia="宋体" w:cs="Calibri"/>
                <w:smallCaps/>
                <w:color w:val="auto"/>
                <w:kern w:val="2"/>
                <w:sz w:val="21"/>
                <w:szCs w:val="21"/>
                <w:lang w:val="en-US" w:eastAsia="zh-CN" w:bidi="ar-SA"/>
              </w:rPr>
              <w:t>/</w:t>
            </w:r>
          </w:p>
        </w:tc>
        <w:tc>
          <w:tcPr>
            <w:tcW w:w="0" w:type="auto"/>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textAlignment w:val="auto"/>
              <w:rPr>
                <w:rFonts w:hint="eastAsia" w:ascii="Calibri" w:hAnsi="Calibri" w:eastAsia="宋体" w:cs="Calibri"/>
                <w:smallCaps/>
                <w:color w:val="auto"/>
                <w:kern w:val="2"/>
                <w:sz w:val="21"/>
                <w:szCs w:val="21"/>
                <w:lang w:val="en-US" w:eastAsia="zh-CN" w:bidi="ar-SA"/>
              </w:rPr>
            </w:pPr>
            <w:r>
              <w:rPr>
                <w:rFonts w:hint="eastAsia" w:ascii="Calibri" w:hAnsi="Calibri" w:cs="Calibri"/>
                <w:smallCaps/>
                <w:color w:val="auto"/>
                <w:kern w:val="2"/>
                <w:sz w:val="21"/>
                <w:szCs w:val="21"/>
                <w:highlight w:val="none"/>
                <w:lang w:val="en-US" w:eastAsia="zh-CN" w:bidi="ar-SA"/>
              </w:rPr>
              <w:t>2</w:t>
            </w:r>
            <w:r>
              <w:rPr>
                <w:rFonts w:hint="eastAsia" w:ascii="Calibri" w:hAnsi="Calibri" w:eastAsia="宋体" w:cs="Calibri"/>
                <w:smallCaps/>
                <w:color w:val="auto"/>
                <w:kern w:val="2"/>
                <w:sz w:val="21"/>
                <w:szCs w:val="21"/>
                <w:highlight w:val="none"/>
                <w:lang w:val="en-US" w:eastAsia="zh-CN" w:bidi="ar-SA"/>
              </w:rPr>
              <w:t>双</w:t>
            </w:r>
          </w:p>
        </w:tc>
      </w:tr>
    </w:tbl>
    <w:p>
      <w:pPr>
        <w:pStyle w:val="5"/>
        <w:keepNext/>
        <w:keepLines/>
        <w:pageBreakBefore w:val="0"/>
        <w:widowControl w:val="0"/>
        <w:numPr>
          <w:ilvl w:val="1"/>
          <w:numId w:val="0"/>
        </w:numPr>
        <w:kinsoku/>
        <w:wordWrap/>
        <w:overflowPunct/>
        <w:topLinePunct w:val="0"/>
        <w:autoSpaceDE/>
        <w:autoSpaceDN/>
        <w:bidi w:val="0"/>
        <w:adjustRightInd w:val="0"/>
        <w:snapToGrid/>
        <w:spacing w:before="0" w:after="0" w:line="240" w:lineRule="auto"/>
        <w:ind w:leftChars="0"/>
        <w:textAlignment w:val="baseline"/>
        <w:rPr>
          <w:rFonts w:hint="eastAsia" w:cs="Times New Roman"/>
        </w:rPr>
      </w:pPr>
      <w:bookmarkStart w:id="73" w:name="_Toc21050"/>
      <w:r>
        <w:rPr>
          <w:rFonts w:hint="eastAsia" w:cs="Times New Roman"/>
        </w:rPr>
        <w:t>3.3 环境应急场所</w:t>
      </w:r>
      <w:bookmarkEnd w:id="70"/>
      <w:bookmarkEnd w:id="71"/>
      <w:bookmarkEnd w:id="72"/>
      <w:bookmarkEnd w:id="73"/>
    </w:p>
    <w:p>
      <w:pPr>
        <w:bidi w:val="0"/>
        <w:rPr>
          <w:rFonts w:hint="eastAsia"/>
        </w:rPr>
      </w:pPr>
      <w:r>
        <w:rPr>
          <w:rFonts w:hint="eastAsia"/>
        </w:rPr>
        <w:t>1、应急物资储备室</w:t>
      </w:r>
    </w:p>
    <w:p>
      <w:pPr>
        <w:bidi w:val="0"/>
        <w:rPr>
          <w:rFonts w:hint="eastAsia"/>
          <w:highlight w:val="none"/>
        </w:rPr>
      </w:pPr>
      <w:r>
        <w:rPr>
          <w:rFonts w:hint="eastAsia"/>
        </w:rPr>
        <w:t>本</w:t>
      </w:r>
      <w:r>
        <w:rPr>
          <w:rFonts w:hint="eastAsia"/>
          <w:highlight w:val="none"/>
        </w:rPr>
        <w:t>公司根据实际生产需要，</w:t>
      </w:r>
      <w:r>
        <w:rPr>
          <w:rFonts w:hint="eastAsia"/>
          <w:highlight w:val="none"/>
          <w:lang w:val="en-US" w:eastAsia="zh-CN"/>
        </w:rPr>
        <w:t>原料罐区</w:t>
      </w:r>
      <w:r>
        <w:rPr>
          <w:rFonts w:hint="eastAsia"/>
          <w:highlight w:val="none"/>
        </w:rPr>
        <w:t>设有一个应急物品柜，同时在</w:t>
      </w:r>
      <w:r>
        <w:rPr>
          <w:rFonts w:hint="eastAsia"/>
          <w:highlight w:val="none"/>
          <w:lang w:val="en-US" w:eastAsia="zh-CN"/>
        </w:rPr>
        <w:t>中心控制室</w:t>
      </w:r>
      <w:r>
        <w:rPr>
          <w:rFonts w:hint="eastAsia"/>
          <w:highlight w:val="none"/>
        </w:rPr>
        <w:t>配备有应急柜，分布点位见附图。</w:t>
      </w:r>
    </w:p>
    <w:p>
      <w:pPr>
        <w:bidi w:val="0"/>
        <w:rPr>
          <w:rFonts w:hint="eastAsia"/>
          <w:highlight w:val="none"/>
        </w:rPr>
      </w:pPr>
      <w:r>
        <w:rPr>
          <w:rFonts w:hint="eastAsia"/>
          <w:highlight w:val="none"/>
          <w:lang w:val="en-US" w:eastAsia="zh-CN"/>
        </w:rPr>
        <w:t>2、</w:t>
      </w:r>
      <w:r>
        <w:rPr>
          <w:rFonts w:hint="eastAsia"/>
          <w:highlight w:val="none"/>
        </w:rPr>
        <w:t>应急集合（避难）点</w:t>
      </w:r>
    </w:p>
    <w:p>
      <w:pPr>
        <w:bidi w:val="0"/>
        <w:rPr>
          <w:rFonts w:hint="eastAsia"/>
        </w:rPr>
      </w:pPr>
      <w:r>
        <w:rPr>
          <w:rFonts w:hint="eastAsia"/>
          <w:highlight w:val="none"/>
        </w:rPr>
        <w:t>公司设有一个应急集合避难点，位于厂区大门旁，</w:t>
      </w:r>
      <w:r>
        <w:rPr>
          <w:rFonts w:hint="eastAsia"/>
        </w:rPr>
        <w:t>位置见附图。</w:t>
      </w:r>
    </w:p>
    <w:p>
      <w:pPr>
        <w:bidi w:val="0"/>
        <w:rPr>
          <w:rFonts w:hint="eastAsia"/>
        </w:rPr>
      </w:pPr>
      <w:r>
        <w:rPr>
          <w:rFonts w:hint="eastAsia"/>
          <w:lang w:val="en-US" w:eastAsia="zh-CN"/>
        </w:rPr>
        <w:t>3、</w:t>
      </w:r>
      <w:r>
        <w:rPr>
          <w:rFonts w:hint="eastAsia"/>
        </w:rPr>
        <w:t>应急供水系统</w:t>
      </w:r>
    </w:p>
    <w:p>
      <w:pPr>
        <w:bidi w:val="0"/>
        <w:rPr>
          <w:rFonts w:hint="eastAsia"/>
        </w:rPr>
      </w:pPr>
      <w:r>
        <w:rPr>
          <w:rFonts w:hint="eastAsia"/>
        </w:rPr>
        <w:t>企业设有容积为</w:t>
      </w:r>
      <w:r>
        <w:rPr>
          <w:rFonts w:hint="eastAsia"/>
          <w:lang w:val="en-US" w:eastAsia="zh-CN"/>
        </w:rPr>
        <w:t>769</w:t>
      </w:r>
      <w:r>
        <w:rPr>
          <w:rFonts w:hint="eastAsia"/>
        </w:rPr>
        <w:t>m³的消防水池，同时设有市政供水系统，满足日常生产及事故状态下用水需求。</w:t>
      </w:r>
    </w:p>
    <w:p>
      <w:pPr>
        <w:bidi w:val="0"/>
        <w:rPr>
          <w:rFonts w:hint="eastAsia"/>
        </w:rPr>
      </w:pPr>
      <w:r>
        <w:rPr>
          <w:rFonts w:hint="eastAsia"/>
          <w:lang w:val="en-US" w:eastAsia="zh-CN"/>
        </w:rPr>
        <w:t>4、</w:t>
      </w:r>
      <w:r>
        <w:rPr>
          <w:rFonts w:hint="eastAsia"/>
        </w:rPr>
        <w:t>应急</w:t>
      </w:r>
      <w:r>
        <w:rPr>
          <w:rFonts w:hint="eastAsia"/>
          <w:lang w:eastAsia="zh-CN"/>
        </w:rPr>
        <w:t>标识牌</w:t>
      </w:r>
    </w:p>
    <w:p>
      <w:pPr>
        <w:bidi w:val="0"/>
        <w:rPr>
          <w:rFonts w:hint="eastAsia"/>
          <w:lang w:val="en-US" w:eastAsia="zh-CN"/>
        </w:rPr>
      </w:pPr>
      <w:r>
        <w:rPr>
          <w:rFonts w:hint="eastAsia"/>
          <w:lang w:val="en-US" w:eastAsia="zh-CN"/>
        </w:rPr>
        <w:t>企业在应急物资存放点、环境风险物质存放点、应急设备存放点均设置了标示标牌。</w:t>
      </w:r>
    </w:p>
    <w:p>
      <w:pPr>
        <w:bidi w:val="0"/>
        <w:rPr>
          <w:rFonts w:hint="eastAsia"/>
        </w:rPr>
      </w:pPr>
      <w:r>
        <w:rPr>
          <w:rFonts w:hint="eastAsia"/>
          <w:lang w:val="en-US" w:eastAsia="zh-CN"/>
        </w:rPr>
        <w:t>5、</w:t>
      </w:r>
      <w:r>
        <w:rPr>
          <w:rFonts w:hint="eastAsia"/>
        </w:rPr>
        <w:t>应急疏散撤离路线</w:t>
      </w:r>
    </w:p>
    <w:p>
      <w:pPr>
        <w:bidi w:val="0"/>
        <w:rPr>
          <w:rFonts w:hint="eastAsia"/>
          <w:lang w:val="en-US" w:eastAsia="zh-CN"/>
        </w:rPr>
      </w:pPr>
      <w:r>
        <w:rPr>
          <w:rFonts w:hint="eastAsia"/>
          <w:lang w:val="en-US" w:eastAsia="zh-CN"/>
        </w:rPr>
        <w:t>企业在厂区大门设立了紧急集合避难点，绘制了全厂和车间应急疏散路线。</w:t>
      </w:r>
    </w:p>
    <w:p>
      <w:pPr>
        <w:bidi w:val="0"/>
        <w:rPr>
          <w:rFonts w:hint="eastAsia"/>
          <w:highlight w:val="none"/>
          <w:lang w:val="en-US" w:eastAsia="zh-CN"/>
        </w:rPr>
      </w:pPr>
      <w:r>
        <w:rPr>
          <w:rFonts w:hint="eastAsia"/>
          <w:lang w:val="en-US" w:eastAsia="zh-CN"/>
        </w:rPr>
        <w:t>企业环境应急场所调</w:t>
      </w:r>
      <w:r>
        <w:rPr>
          <w:rFonts w:hint="eastAsia"/>
          <w:highlight w:val="none"/>
          <w:lang w:val="en-US" w:eastAsia="zh-CN"/>
        </w:rPr>
        <w:t>查结果详见下表。</w:t>
      </w:r>
    </w:p>
    <w:p>
      <w:pPr>
        <w:spacing w:after="0"/>
        <w:ind w:firstLine="211"/>
        <w:jc w:val="center"/>
        <w:rPr>
          <w:rFonts w:ascii="Times New Roman" w:cs="Times New Roman" w:hAnsiTheme="minorEastAsia" w:eastAsiaTheme="minorEastAsia"/>
          <w:b/>
          <w:bCs/>
          <w:color w:val="000000" w:themeColor="text1"/>
          <w:sz w:val="21"/>
          <w:szCs w:val="21"/>
          <w:highlight w:val="none"/>
          <w14:textFill>
            <w14:solidFill>
              <w14:schemeClr w14:val="tx1"/>
            </w14:solidFill>
          </w14:textFill>
        </w:rPr>
      </w:pPr>
      <w:r>
        <w:rPr>
          <w:rFonts w:ascii="Times New Roman" w:cs="Times New Roman" w:hAnsiTheme="minorEastAsia" w:eastAsiaTheme="minorEastAsia"/>
          <w:b/>
          <w:bCs/>
          <w:color w:val="000000" w:themeColor="text1"/>
          <w:sz w:val="21"/>
          <w:szCs w:val="21"/>
          <w:highlight w:val="none"/>
          <w14:textFill>
            <w14:solidFill>
              <w14:schemeClr w14:val="tx1"/>
            </w14:solidFill>
          </w14:textFill>
        </w:rPr>
        <w:t>表</w:t>
      </w:r>
      <w:r>
        <w:rPr>
          <w:rFonts w:ascii="Times New Roman" w:hAnsi="Times New Roman" w:cs="Times New Roman" w:eastAsiaTheme="minorEastAsia"/>
          <w:b/>
          <w:bCs/>
          <w:color w:val="000000" w:themeColor="text1"/>
          <w:sz w:val="21"/>
          <w:szCs w:val="21"/>
          <w:highlight w:val="none"/>
          <w14:textFill>
            <w14:solidFill>
              <w14:schemeClr w14:val="tx1"/>
            </w14:solidFill>
          </w14:textFill>
        </w:rPr>
        <w:t xml:space="preserve">3.3-1 </w:t>
      </w:r>
      <w:r>
        <w:rPr>
          <w:rFonts w:ascii="Times New Roman" w:cs="Times New Roman" w:hAnsiTheme="minorEastAsia" w:eastAsiaTheme="minorEastAsia"/>
          <w:b/>
          <w:bCs/>
          <w:color w:val="000000" w:themeColor="text1"/>
          <w:sz w:val="21"/>
          <w:szCs w:val="21"/>
          <w:highlight w:val="none"/>
          <w14:textFill>
            <w14:solidFill>
              <w14:schemeClr w14:val="tx1"/>
            </w14:solidFill>
          </w14:textFill>
        </w:rPr>
        <w:t>环境应急场所一览表</w:t>
      </w:r>
    </w:p>
    <w:tbl>
      <w:tblPr>
        <w:tblStyle w:val="23"/>
        <w:tblW w:w="4998"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6"/>
        <w:gridCol w:w="1081"/>
        <w:gridCol w:w="1550"/>
        <w:gridCol w:w="1101"/>
        <w:gridCol w:w="1100"/>
        <w:gridCol w:w="1101"/>
        <w:gridCol w:w="110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2" w:type="pct"/>
            <w:tcBorders>
              <w:tl2br w:val="nil"/>
              <w:tr2bl w:val="nil"/>
            </w:tcBorders>
            <w:vAlign w:val="center"/>
          </w:tcPr>
          <w:p>
            <w:pPr>
              <w:spacing w:after="0" w:line="240" w:lineRule="auto"/>
              <w:ind w:firstLine="0" w:firstLineChars="0"/>
              <w:jc w:val="center"/>
              <w:rPr>
                <w:rFonts w:ascii="Times New Roman" w:hAnsi="Times New Roman" w:cs="Times New Roman" w:eastAsiaTheme="minorEastAsia"/>
                <w:b/>
                <w:bCs/>
                <w:sz w:val="21"/>
                <w:szCs w:val="21"/>
                <w:highlight w:val="none"/>
              </w:rPr>
            </w:pPr>
            <w:r>
              <w:rPr>
                <w:rFonts w:ascii="Times New Roman" w:cs="Times New Roman" w:hAnsiTheme="minorEastAsia" w:eastAsiaTheme="minorEastAsia"/>
                <w:b/>
                <w:bCs/>
                <w:sz w:val="21"/>
                <w:szCs w:val="21"/>
                <w:highlight w:val="none"/>
              </w:rPr>
              <w:t>环境应急场所</w:t>
            </w:r>
          </w:p>
        </w:tc>
        <w:tc>
          <w:tcPr>
            <w:tcW w:w="634" w:type="pct"/>
            <w:tcBorders>
              <w:tl2br w:val="nil"/>
              <w:tr2bl w:val="nil"/>
            </w:tcBorders>
            <w:vAlign w:val="center"/>
          </w:tcPr>
          <w:p>
            <w:pPr>
              <w:spacing w:after="0" w:line="240" w:lineRule="auto"/>
              <w:ind w:firstLine="0" w:firstLineChars="0"/>
              <w:jc w:val="center"/>
              <w:rPr>
                <w:rFonts w:ascii="Times New Roman" w:hAnsi="Times New Roman" w:cs="Times New Roman" w:eastAsiaTheme="minorEastAsia"/>
                <w:b/>
                <w:bCs/>
                <w:sz w:val="21"/>
                <w:szCs w:val="21"/>
                <w:highlight w:val="none"/>
              </w:rPr>
            </w:pPr>
            <w:r>
              <w:rPr>
                <w:rFonts w:ascii="Times New Roman" w:cs="Times New Roman" w:hAnsiTheme="minorEastAsia" w:eastAsiaTheme="minorEastAsia"/>
                <w:b/>
                <w:bCs/>
                <w:sz w:val="21"/>
                <w:szCs w:val="21"/>
                <w:highlight w:val="none"/>
              </w:rPr>
              <w:t>分布地点</w:t>
            </w:r>
          </w:p>
        </w:tc>
        <w:tc>
          <w:tcPr>
            <w:tcW w:w="909" w:type="pct"/>
            <w:tcBorders>
              <w:tl2br w:val="nil"/>
              <w:tr2bl w:val="nil"/>
            </w:tcBorders>
            <w:vAlign w:val="center"/>
          </w:tcPr>
          <w:p>
            <w:pPr>
              <w:spacing w:after="0" w:line="240" w:lineRule="auto"/>
              <w:ind w:firstLine="0" w:firstLineChars="0"/>
              <w:jc w:val="center"/>
              <w:rPr>
                <w:rFonts w:ascii="Times New Roman" w:hAnsi="Times New Roman" w:cs="Times New Roman" w:eastAsiaTheme="minorEastAsia"/>
                <w:b/>
                <w:bCs/>
                <w:sz w:val="21"/>
                <w:szCs w:val="21"/>
                <w:highlight w:val="none"/>
              </w:rPr>
            </w:pPr>
            <w:r>
              <w:rPr>
                <w:rFonts w:ascii="Times New Roman" w:cs="Times New Roman" w:hAnsiTheme="minorEastAsia" w:eastAsiaTheme="minorEastAsia"/>
                <w:b/>
                <w:bCs/>
                <w:sz w:val="21"/>
                <w:szCs w:val="21"/>
                <w:highlight w:val="none"/>
              </w:rPr>
              <w:t>规格</w:t>
            </w:r>
          </w:p>
        </w:tc>
        <w:tc>
          <w:tcPr>
            <w:tcW w:w="646" w:type="pct"/>
            <w:tcBorders>
              <w:tl2br w:val="nil"/>
              <w:tr2bl w:val="nil"/>
            </w:tcBorders>
            <w:vAlign w:val="center"/>
          </w:tcPr>
          <w:p>
            <w:pPr>
              <w:spacing w:after="0" w:line="240" w:lineRule="auto"/>
              <w:ind w:firstLine="0" w:firstLineChars="0"/>
              <w:jc w:val="center"/>
              <w:rPr>
                <w:rFonts w:ascii="Times New Roman" w:hAnsi="Times New Roman" w:cs="Times New Roman" w:eastAsiaTheme="minorEastAsia"/>
                <w:b/>
                <w:bCs/>
                <w:sz w:val="21"/>
                <w:szCs w:val="21"/>
                <w:highlight w:val="none"/>
              </w:rPr>
            </w:pPr>
            <w:r>
              <w:rPr>
                <w:rFonts w:ascii="Times New Roman" w:cs="Times New Roman" w:hAnsiTheme="minorEastAsia" w:eastAsiaTheme="minorEastAsia"/>
                <w:b/>
                <w:bCs/>
                <w:sz w:val="21"/>
                <w:szCs w:val="21"/>
                <w:highlight w:val="none"/>
              </w:rPr>
              <w:t>数量</w:t>
            </w:r>
          </w:p>
        </w:tc>
        <w:tc>
          <w:tcPr>
            <w:tcW w:w="645" w:type="pct"/>
            <w:tcBorders>
              <w:tl2br w:val="nil"/>
              <w:tr2bl w:val="nil"/>
            </w:tcBorders>
            <w:vAlign w:val="center"/>
          </w:tcPr>
          <w:p>
            <w:pPr>
              <w:spacing w:after="0" w:line="240" w:lineRule="auto"/>
              <w:ind w:firstLine="0" w:firstLineChars="0"/>
              <w:jc w:val="center"/>
              <w:rPr>
                <w:rFonts w:ascii="Times New Roman" w:hAnsi="Times New Roman" w:cs="Times New Roman" w:eastAsiaTheme="minorEastAsia"/>
                <w:b/>
                <w:bCs/>
                <w:sz w:val="21"/>
                <w:szCs w:val="21"/>
                <w:highlight w:val="none"/>
              </w:rPr>
            </w:pPr>
            <w:r>
              <w:rPr>
                <w:rFonts w:ascii="Times New Roman" w:cs="Times New Roman" w:hAnsiTheme="minorEastAsia" w:eastAsiaTheme="minorEastAsia"/>
                <w:b/>
                <w:bCs/>
                <w:sz w:val="21"/>
                <w:szCs w:val="21"/>
                <w:highlight w:val="none"/>
              </w:rPr>
              <w:t>现状</w:t>
            </w:r>
          </w:p>
        </w:tc>
        <w:tc>
          <w:tcPr>
            <w:tcW w:w="646" w:type="pct"/>
            <w:tcBorders>
              <w:tl2br w:val="nil"/>
              <w:tr2bl w:val="nil"/>
            </w:tcBorders>
            <w:vAlign w:val="center"/>
          </w:tcPr>
          <w:p>
            <w:pPr>
              <w:spacing w:after="0" w:line="240" w:lineRule="auto"/>
              <w:ind w:firstLine="0" w:firstLineChars="0"/>
              <w:jc w:val="center"/>
              <w:rPr>
                <w:rFonts w:ascii="Times New Roman" w:hAnsi="Times New Roman" w:cs="Times New Roman" w:eastAsiaTheme="minorEastAsia"/>
                <w:b/>
                <w:bCs/>
                <w:sz w:val="21"/>
                <w:szCs w:val="21"/>
                <w:highlight w:val="none"/>
              </w:rPr>
            </w:pPr>
            <w:r>
              <w:rPr>
                <w:rFonts w:ascii="Times New Roman" w:cs="Times New Roman" w:hAnsiTheme="minorEastAsia" w:eastAsiaTheme="minorEastAsia"/>
                <w:b/>
                <w:bCs/>
                <w:sz w:val="21"/>
                <w:szCs w:val="21"/>
                <w:highlight w:val="none"/>
              </w:rPr>
              <w:t>功能</w:t>
            </w:r>
          </w:p>
        </w:tc>
        <w:tc>
          <w:tcPr>
            <w:tcW w:w="645" w:type="pct"/>
            <w:tcBorders>
              <w:tl2br w:val="nil"/>
              <w:tr2bl w:val="nil"/>
            </w:tcBorders>
            <w:vAlign w:val="center"/>
          </w:tcPr>
          <w:p>
            <w:pPr>
              <w:spacing w:after="0" w:line="240" w:lineRule="auto"/>
              <w:ind w:firstLine="0" w:firstLineChars="0"/>
              <w:jc w:val="center"/>
              <w:rPr>
                <w:rFonts w:ascii="Times New Roman" w:hAnsi="Times New Roman" w:cs="Times New Roman" w:eastAsiaTheme="minorEastAsia"/>
                <w:b/>
                <w:bCs/>
                <w:sz w:val="21"/>
                <w:szCs w:val="21"/>
                <w:highlight w:val="none"/>
              </w:rPr>
            </w:pPr>
            <w:r>
              <w:rPr>
                <w:rFonts w:ascii="Times New Roman" w:cs="Times New Roman" w:hAnsiTheme="minorEastAsia" w:eastAsiaTheme="minorEastAsia"/>
                <w:b/>
                <w:bCs/>
                <w:sz w:val="21"/>
                <w:szCs w:val="21"/>
                <w:highlight w:val="none"/>
              </w:rPr>
              <w:t>备注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872"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hint="eastAsia" w:ascii="Times New Roman" w:cs="Times New Roman" w:hAnsiTheme="minorEastAsia" w:eastAsiaTheme="minorEastAsia"/>
                <w:sz w:val="21"/>
                <w:szCs w:val="21"/>
                <w:highlight w:val="none"/>
                <w:lang w:eastAsia="zh-CN"/>
              </w:rPr>
              <w:t>物资</w:t>
            </w:r>
            <w:r>
              <w:rPr>
                <w:rFonts w:ascii="Times New Roman" w:cs="Times New Roman" w:hAnsiTheme="minorEastAsia" w:eastAsiaTheme="minorEastAsia"/>
                <w:sz w:val="21"/>
                <w:szCs w:val="21"/>
                <w:highlight w:val="none"/>
              </w:rPr>
              <w:t>储备室</w:t>
            </w:r>
          </w:p>
        </w:tc>
        <w:tc>
          <w:tcPr>
            <w:tcW w:w="634" w:type="pct"/>
            <w:tcBorders>
              <w:tl2br w:val="nil"/>
              <w:tr2bl w:val="nil"/>
            </w:tcBorders>
            <w:vAlign w:val="center"/>
          </w:tcPr>
          <w:p>
            <w:pPr>
              <w:spacing w:after="0" w:line="240" w:lineRule="auto"/>
              <w:ind w:firstLine="0" w:firstLineChars="0"/>
              <w:jc w:val="center"/>
              <w:rPr>
                <w:rFonts w:hint="eastAsia" w:ascii="Times New Roman" w:cs="Times New Roman" w:hAnsiTheme="minorEastAsia" w:eastAsiaTheme="minorEastAsia"/>
                <w:sz w:val="21"/>
                <w:szCs w:val="21"/>
                <w:highlight w:val="none"/>
                <w:lang w:eastAsia="zh-CN"/>
              </w:rPr>
            </w:pPr>
            <w:r>
              <w:rPr>
                <w:rFonts w:hint="eastAsia" w:ascii="Times New Roman" w:cs="Times New Roman" w:hAnsiTheme="minorEastAsia" w:eastAsiaTheme="minorEastAsia"/>
                <w:sz w:val="21"/>
                <w:szCs w:val="21"/>
                <w:highlight w:val="none"/>
                <w:lang w:eastAsia="zh-CN"/>
              </w:rPr>
              <w:t>分析化验间、中控室、</w:t>
            </w:r>
          </w:p>
        </w:tc>
        <w:tc>
          <w:tcPr>
            <w:tcW w:w="909"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医疗药品、个人防护装备及</w:t>
            </w:r>
            <w:r>
              <w:rPr>
                <w:rFonts w:hint="eastAsia" w:ascii="Times New Roman" w:cs="Times New Roman" w:hAnsiTheme="minorEastAsia" w:eastAsiaTheme="minorEastAsia"/>
                <w:sz w:val="21"/>
                <w:szCs w:val="21"/>
                <w:highlight w:val="none"/>
                <w:lang w:eastAsia="zh-CN"/>
              </w:rPr>
              <w:t>消防器材</w:t>
            </w:r>
            <w:r>
              <w:rPr>
                <w:rFonts w:ascii="Times New Roman" w:cs="Times New Roman" w:hAnsiTheme="minorEastAsia" w:eastAsiaTheme="minorEastAsia"/>
                <w:sz w:val="21"/>
                <w:szCs w:val="21"/>
                <w:highlight w:val="none"/>
              </w:rPr>
              <w:t>等</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hint="eastAsia" w:ascii="Times New Roman" w:cs="Times New Roman" w:hAnsiTheme="minorEastAsia" w:eastAsiaTheme="minorEastAsia"/>
                <w:sz w:val="21"/>
                <w:szCs w:val="21"/>
                <w:highlight w:val="none"/>
                <w:lang w:val="en-US" w:eastAsia="zh-CN"/>
              </w:rPr>
              <w:t>1</w:t>
            </w:r>
            <w:r>
              <w:rPr>
                <w:rFonts w:ascii="Times New Roman" w:cs="Times New Roman" w:hAnsiTheme="minorEastAsia" w:eastAsiaTheme="minorEastAsia"/>
                <w:sz w:val="21"/>
                <w:szCs w:val="21"/>
                <w:highlight w:val="none"/>
              </w:rPr>
              <w:t>个</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合格</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医疗救护、应急抢险</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详见厂所分布图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872"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应急救助站</w:t>
            </w:r>
          </w:p>
        </w:tc>
        <w:tc>
          <w:tcPr>
            <w:tcW w:w="634" w:type="pct"/>
            <w:tcBorders>
              <w:tl2br w:val="nil"/>
              <w:tr2bl w:val="nil"/>
            </w:tcBorders>
            <w:vAlign w:val="center"/>
          </w:tcPr>
          <w:p>
            <w:pPr>
              <w:spacing w:after="0" w:line="240" w:lineRule="auto"/>
              <w:ind w:firstLine="0" w:firstLineChars="0"/>
              <w:jc w:val="center"/>
              <w:rPr>
                <w:rFonts w:hint="eastAsia" w:ascii="Times New Roman" w:cs="Times New Roman" w:hAnsiTheme="minorEastAsia" w:eastAsiaTheme="minorEastAsia"/>
                <w:sz w:val="21"/>
                <w:szCs w:val="21"/>
                <w:highlight w:val="none"/>
                <w:lang w:eastAsia="zh-CN"/>
              </w:rPr>
            </w:pPr>
            <w:r>
              <w:rPr>
                <w:rFonts w:hint="eastAsia" w:ascii="Times New Roman" w:cs="Times New Roman" w:hAnsiTheme="minorEastAsia" w:eastAsiaTheme="minorEastAsia"/>
                <w:sz w:val="21"/>
                <w:szCs w:val="21"/>
                <w:highlight w:val="none"/>
                <w:lang w:val="en-US" w:eastAsia="zh-CN"/>
              </w:rPr>
              <w:t>办公楼</w:t>
            </w:r>
            <w:r>
              <w:rPr>
                <w:rFonts w:hint="eastAsia" w:ascii="Times New Roman" w:cs="Times New Roman" w:hAnsiTheme="minorEastAsia" w:eastAsiaTheme="minorEastAsia"/>
                <w:sz w:val="21"/>
                <w:szCs w:val="21"/>
                <w:highlight w:val="none"/>
              </w:rPr>
              <w:t>、</w:t>
            </w:r>
            <w:r>
              <w:rPr>
                <w:rFonts w:hint="eastAsia" w:ascii="Times New Roman" w:cs="Times New Roman" w:hAnsiTheme="minorEastAsia" w:eastAsiaTheme="minorEastAsia"/>
                <w:sz w:val="21"/>
                <w:szCs w:val="21"/>
                <w:highlight w:val="none"/>
                <w:lang w:val="en-US" w:eastAsia="zh-CN"/>
              </w:rPr>
              <w:t>分析维修间</w:t>
            </w:r>
            <w:r>
              <w:rPr>
                <w:rFonts w:hint="eastAsia" w:ascii="Times New Roman" w:cs="Times New Roman" w:hAnsiTheme="minorEastAsia" w:eastAsiaTheme="minorEastAsia"/>
                <w:sz w:val="21"/>
                <w:szCs w:val="21"/>
                <w:highlight w:val="none"/>
                <w:lang w:eastAsia="zh-CN"/>
              </w:rPr>
              <w:t>、操作室</w:t>
            </w:r>
          </w:p>
        </w:tc>
        <w:tc>
          <w:tcPr>
            <w:tcW w:w="909"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医疗药品、个人防护装备</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1个</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合格</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医疗救护、应急抢险</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详见厂所分布图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872"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人员疏散地</w:t>
            </w:r>
          </w:p>
        </w:tc>
        <w:tc>
          <w:tcPr>
            <w:tcW w:w="634"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厂区</w:t>
            </w:r>
            <w:r>
              <w:rPr>
                <w:rFonts w:hint="eastAsia" w:ascii="Times New Roman" w:cs="Times New Roman" w:hAnsiTheme="minorEastAsia" w:eastAsiaTheme="minorEastAsia"/>
                <w:sz w:val="21"/>
                <w:szCs w:val="21"/>
                <w:highlight w:val="none"/>
              </w:rPr>
              <w:t>大</w:t>
            </w:r>
            <w:r>
              <w:rPr>
                <w:rFonts w:ascii="Times New Roman" w:cs="Times New Roman" w:hAnsiTheme="minorEastAsia" w:eastAsiaTheme="minorEastAsia"/>
                <w:sz w:val="21"/>
                <w:szCs w:val="21"/>
                <w:highlight w:val="none"/>
              </w:rPr>
              <w:t>门</w:t>
            </w:r>
          </w:p>
        </w:tc>
        <w:tc>
          <w:tcPr>
            <w:tcW w:w="909"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hint="eastAsia" w:ascii="Times New Roman" w:cs="Times New Roman" w:hAnsiTheme="minorEastAsia" w:eastAsiaTheme="minorEastAsia"/>
                <w:sz w:val="21"/>
                <w:szCs w:val="21"/>
                <w:highlight w:val="none"/>
                <w:lang w:val="en-US" w:eastAsia="zh-CN"/>
              </w:rPr>
              <w:t>60</w:t>
            </w:r>
            <w:r>
              <w:rPr>
                <w:rFonts w:ascii="Times New Roman" w:cs="Times New Roman" w:hAnsiTheme="minorEastAsia" w:eastAsiaTheme="minorEastAsia"/>
                <w:sz w:val="21"/>
                <w:szCs w:val="21"/>
                <w:highlight w:val="none"/>
              </w:rPr>
              <w:t>m</w:t>
            </w:r>
            <w:r>
              <w:rPr>
                <w:rFonts w:ascii="Times New Roman" w:cs="Times New Roman" w:hAnsiTheme="minorEastAsia" w:eastAsiaTheme="minorEastAsia"/>
                <w:sz w:val="21"/>
                <w:szCs w:val="21"/>
                <w:highlight w:val="none"/>
                <w:vertAlign w:val="superscript"/>
              </w:rPr>
              <w:t>2</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hint="eastAsia" w:ascii="Times New Roman" w:cs="Times New Roman" w:hAnsiTheme="minorEastAsia" w:eastAsiaTheme="minorEastAsia"/>
                <w:sz w:val="21"/>
                <w:szCs w:val="21"/>
                <w:highlight w:val="none"/>
              </w:rPr>
              <w:t>1</w:t>
            </w:r>
            <w:r>
              <w:rPr>
                <w:rFonts w:ascii="Times New Roman" w:cs="Times New Roman" w:hAnsiTheme="minorEastAsia" w:eastAsiaTheme="minorEastAsia"/>
                <w:sz w:val="21"/>
                <w:szCs w:val="21"/>
                <w:highlight w:val="none"/>
              </w:rPr>
              <w:t>个</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p>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合格</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人员疏散集合</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详见厂所分布图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872"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应急供水供电系统</w:t>
            </w:r>
          </w:p>
        </w:tc>
        <w:tc>
          <w:tcPr>
            <w:tcW w:w="634" w:type="pct"/>
            <w:tcBorders>
              <w:tl2br w:val="nil"/>
              <w:tr2bl w:val="nil"/>
            </w:tcBorders>
            <w:vAlign w:val="center"/>
          </w:tcPr>
          <w:p>
            <w:pPr>
              <w:spacing w:after="0" w:line="240" w:lineRule="auto"/>
              <w:ind w:firstLine="0" w:firstLineChars="0"/>
              <w:jc w:val="center"/>
              <w:rPr>
                <w:rFonts w:hint="default" w:ascii="Times New Roman" w:cs="Times New Roman" w:hAnsiTheme="minorEastAsia" w:eastAsiaTheme="minorEastAsia"/>
                <w:sz w:val="21"/>
                <w:szCs w:val="21"/>
                <w:highlight w:val="none"/>
                <w:lang w:val="en-US" w:eastAsia="zh-CN"/>
              </w:rPr>
            </w:pPr>
            <w:r>
              <w:rPr>
                <w:rFonts w:hint="eastAsia" w:ascii="Times New Roman" w:cs="Times New Roman" w:hAnsiTheme="minorEastAsia" w:eastAsiaTheme="minorEastAsia"/>
                <w:sz w:val="21"/>
                <w:szCs w:val="21"/>
                <w:highlight w:val="none"/>
                <w:lang w:val="en-US" w:eastAsia="zh-CN"/>
              </w:rPr>
              <w:t>变配电间、消防泵房</w:t>
            </w:r>
          </w:p>
        </w:tc>
        <w:tc>
          <w:tcPr>
            <w:tcW w:w="909"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hint="eastAsia" w:ascii="Times New Roman" w:cs="Times New Roman" w:hAnsiTheme="minorEastAsia" w:eastAsiaTheme="minorEastAsia"/>
                <w:sz w:val="21"/>
                <w:szCs w:val="21"/>
                <w:highlight w:val="none"/>
              </w:rPr>
              <w:t>柴油发电机，</w:t>
            </w:r>
            <w:r>
              <w:rPr>
                <w:rFonts w:hint="eastAsia" w:ascii="Times New Roman" w:cs="Times New Roman" w:hAnsiTheme="minorEastAsia" w:eastAsiaTheme="minorEastAsia"/>
                <w:sz w:val="21"/>
                <w:szCs w:val="21"/>
                <w:highlight w:val="none"/>
                <w:lang w:val="en-US" w:eastAsia="zh-CN"/>
              </w:rPr>
              <w:t>769</w:t>
            </w:r>
            <w:r>
              <w:rPr>
                <w:rFonts w:ascii="Times New Roman" w:cs="Times New Roman" w:hAnsiTheme="minorEastAsia" w:eastAsiaTheme="minorEastAsia"/>
                <w:sz w:val="21"/>
                <w:szCs w:val="21"/>
                <w:highlight w:val="none"/>
              </w:rPr>
              <w:t>m</w:t>
            </w:r>
            <w:r>
              <w:rPr>
                <w:rFonts w:ascii="Times New Roman" w:cs="Times New Roman" w:hAnsiTheme="minorEastAsia" w:eastAsiaTheme="minorEastAsia"/>
                <w:sz w:val="21"/>
                <w:szCs w:val="21"/>
                <w:highlight w:val="none"/>
                <w:vertAlign w:val="superscript"/>
              </w:rPr>
              <w:t>3</w:t>
            </w:r>
            <w:r>
              <w:rPr>
                <w:rFonts w:ascii="Times New Roman" w:cs="Times New Roman" w:hAnsiTheme="minorEastAsia" w:eastAsiaTheme="minorEastAsia"/>
                <w:sz w:val="21"/>
                <w:szCs w:val="21"/>
                <w:highlight w:val="none"/>
              </w:rPr>
              <w:t>的消防水池</w:t>
            </w:r>
            <w:r>
              <w:rPr>
                <w:rFonts w:hint="eastAsia" w:ascii="Times New Roman" w:cs="Times New Roman" w:hAnsiTheme="minorEastAsia" w:eastAsiaTheme="minorEastAsia"/>
                <w:sz w:val="21"/>
                <w:szCs w:val="21"/>
                <w:highlight w:val="none"/>
              </w:rPr>
              <w:t>。</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1台、1座</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柴油发电机可用、消防池空池</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消防、应急供电</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highlight w:val="none"/>
              </w:rPr>
            </w:pPr>
            <w:r>
              <w:rPr>
                <w:rFonts w:ascii="Times New Roman" w:cs="Times New Roman" w:hAnsiTheme="minorEastAsia" w:eastAsiaTheme="minorEastAsia"/>
                <w:sz w:val="21"/>
                <w:szCs w:val="21"/>
                <w:highlight w:val="none"/>
              </w:rPr>
              <w:t>详见厂所分布图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872"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应急标识牌</w:t>
            </w:r>
          </w:p>
        </w:tc>
        <w:tc>
          <w:tcPr>
            <w:tcW w:w="634" w:type="pct"/>
            <w:tcBorders>
              <w:tl2br w:val="nil"/>
              <w:tr2bl w:val="nil"/>
            </w:tcBorders>
            <w:vAlign w:val="center"/>
          </w:tcPr>
          <w:p>
            <w:pPr>
              <w:spacing w:after="0" w:line="240" w:lineRule="auto"/>
              <w:ind w:firstLine="0" w:firstLineChars="0"/>
              <w:jc w:val="center"/>
              <w:rPr>
                <w:rFonts w:hint="eastAsia" w:ascii="Times New Roman" w:cs="Times New Roman" w:hAnsiTheme="minorEastAsia" w:eastAsiaTheme="minorEastAsia"/>
                <w:sz w:val="21"/>
                <w:szCs w:val="21"/>
                <w:lang w:eastAsia="zh-CN"/>
              </w:rPr>
            </w:pPr>
            <w:r>
              <w:rPr>
                <w:rFonts w:ascii="Times New Roman" w:cs="Times New Roman" w:hAnsiTheme="minorEastAsia" w:eastAsiaTheme="minorEastAsia"/>
                <w:sz w:val="21"/>
                <w:szCs w:val="21"/>
              </w:rPr>
              <w:t>厂区的主要道路</w:t>
            </w:r>
            <w:r>
              <w:rPr>
                <w:rFonts w:hint="eastAsia" w:ascii="Times New Roman" w:cs="Times New Roman" w:hAnsiTheme="minorEastAsia" w:eastAsiaTheme="minorEastAsia"/>
                <w:sz w:val="21"/>
                <w:szCs w:val="21"/>
                <w:lang w:eastAsia="zh-CN"/>
              </w:rPr>
              <w:t>、危废间、车间</w:t>
            </w:r>
          </w:p>
        </w:tc>
        <w:tc>
          <w:tcPr>
            <w:tcW w:w="909"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危险源标示牌、应急物资标识牌、应急设备标示牌</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若干</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大部分清晰可见</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警示</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72"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应急疏散图</w:t>
            </w:r>
          </w:p>
        </w:tc>
        <w:tc>
          <w:tcPr>
            <w:tcW w:w="634"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厂区主要干道及车间</w:t>
            </w:r>
          </w:p>
        </w:tc>
        <w:tc>
          <w:tcPr>
            <w:tcW w:w="909"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若干</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通畅</w:t>
            </w:r>
          </w:p>
        </w:tc>
        <w:tc>
          <w:tcPr>
            <w:tcW w:w="646"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人员疏散</w:t>
            </w:r>
          </w:p>
        </w:tc>
        <w:tc>
          <w:tcPr>
            <w:tcW w:w="645" w:type="pct"/>
            <w:tcBorders>
              <w:tl2br w:val="nil"/>
              <w:tr2bl w:val="nil"/>
            </w:tcBorders>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详见应急疏散图</w:t>
            </w:r>
          </w:p>
        </w:tc>
      </w:tr>
    </w:tbl>
    <w:p>
      <w:pPr>
        <w:pStyle w:val="5"/>
        <w:keepNext/>
        <w:keepLines/>
        <w:pageBreakBefore w:val="0"/>
        <w:widowControl w:val="0"/>
        <w:numPr>
          <w:ilvl w:val="1"/>
          <w:numId w:val="0"/>
        </w:numPr>
        <w:kinsoku/>
        <w:wordWrap/>
        <w:overflowPunct/>
        <w:topLinePunct w:val="0"/>
        <w:autoSpaceDE/>
        <w:autoSpaceDN/>
        <w:bidi w:val="0"/>
        <w:adjustRightInd w:val="0"/>
        <w:snapToGrid/>
        <w:spacing w:before="0" w:after="0" w:line="240" w:lineRule="auto"/>
        <w:ind w:leftChars="0"/>
        <w:textAlignment w:val="baseline"/>
        <w:rPr>
          <w:rFonts w:cs="Times New Roman"/>
        </w:rPr>
      </w:pPr>
      <w:bookmarkStart w:id="74" w:name="_Toc26953"/>
      <w:bookmarkStart w:id="75" w:name="_Toc31593"/>
      <w:bookmarkStart w:id="76" w:name="_Toc30126"/>
      <w:r>
        <w:rPr>
          <w:rFonts w:hint="eastAsia" w:cs="Times New Roman"/>
        </w:rPr>
        <w:t>3.4 应急标识标牌</w:t>
      </w:r>
      <w:bookmarkEnd w:id="74"/>
      <w:bookmarkEnd w:id="75"/>
      <w:bookmarkEnd w:id="76"/>
    </w:p>
    <w:p>
      <w:pPr>
        <w:widowControl w:val="0"/>
        <w:adjustRightInd/>
        <w:snapToGrid/>
        <w:spacing w:after="0"/>
        <w:ind w:firstLine="480" w:firstLineChars="200"/>
        <w:jc w:val="both"/>
        <w:rPr>
          <w:rFonts w:hint="eastAsia" w:ascii="Times New Roman" w:hAnsi="Times New Roman" w:eastAsia="宋体" w:cs="Times New Roman"/>
          <w:snapToGrid w:val="0"/>
          <w:color w:val="000000"/>
          <w:sz w:val="24"/>
          <w:szCs w:val="24"/>
          <w:lang w:val="en-US" w:eastAsia="zh-CN"/>
        </w:rPr>
      </w:pPr>
      <w:r>
        <w:rPr>
          <w:rFonts w:hint="eastAsia" w:ascii="Times New Roman" w:hAnsi="Times New Roman" w:eastAsia="宋体" w:cs="Times New Roman"/>
          <w:snapToGrid w:val="0"/>
          <w:color w:val="000000"/>
          <w:sz w:val="24"/>
          <w:szCs w:val="24"/>
          <w:lang w:val="en-US" w:eastAsia="zh-CN"/>
        </w:rPr>
        <w:t>企业在全厂设立了一处紧急疏散集合点，位于厂区大门，有明显的标牌。</w:t>
      </w:r>
    </w:p>
    <w:p>
      <w:pPr>
        <w:widowControl w:val="0"/>
        <w:adjustRightInd/>
        <w:snapToGrid/>
        <w:spacing w:after="0"/>
        <w:ind w:firstLine="480" w:firstLineChars="200"/>
        <w:jc w:val="both"/>
        <w:rPr>
          <w:rFonts w:hint="eastAsia" w:ascii="Times New Roman" w:hAnsi="Times New Roman" w:eastAsia="宋体" w:cs="Times New Roman"/>
          <w:snapToGrid w:val="0"/>
          <w:color w:val="000000"/>
          <w:sz w:val="24"/>
          <w:szCs w:val="24"/>
          <w:lang w:val="en-US" w:eastAsia="zh-CN"/>
        </w:rPr>
      </w:pPr>
      <w:r>
        <w:rPr>
          <w:rFonts w:hint="eastAsia" w:ascii="Times New Roman" w:hAnsi="Times New Roman" w:eastAsia="宋体" w:cs="Times New Roman"/>
          <w:snapToGrid w:val="0"/>
          <w:color w:val="000000"/>
          <w:sz w:val="24"/>
          <w:szCs w:val="24"/>
          <w:lang w:val="en-US" w:eastAsia="zh-CN"/>
        </w:rPr>
        <w:t>在重大危险源的仓库设立有重大危险源指示牌，表明了物质属性，最大储存量等相关信息。</w:t>
      </w:r>
    </w:p>
    <w:p>
      <w:pPr>
        <w:widowControl w:val="0"/>
        <w:adjustRightInd/>
        <w:snapToGrid/>
        <w:spacing w:after="0"/>
        <w:ind w:firstLine="480" w:firstLineChars="200"/>
        <w:jc w:val="both"/>
        <w:rPr>
          <w:rFonts w:hint="eastAsia" w:ascii="Times New Roman" w:hAnsi="Times New Roman" w:eastAsia="宋体" w:cs="Times New Roman"/>
          <w:snapToGrid w:val="0"/>
          <w:color w:val="000000"/>
          <w:sz w:val="24"/>
          <w:szCs w:val="24"/>
          <w:lang w:val="en-US" w:eastAsia="zh-CN"/>
        </w:rPr>
      </w:pPr>
      <w:r>
        <w:rPr>
          <w:rFonts w:hint="eastAsia" w:ascii="Times New Roman" w:hAnsi="Times New Roman" w:eastAsia="宋体" w:cs="Times New Roman"/>
          <w:snapToGrid w:val="0"/>
          <w:color w:val="000000"/>
          <w:sz w:val="24"/>
          <w:szCs w:val="24"/>
          <w:lang w:val="en-US" w:eastAsia="zh-CN"/>
        </w:rPr>
        <w:t>应急室、应急物资均设有明显的名称标识，便于取用。</w:t>
      </w:r>
    </w:p>
    <w:p>
      <w:pPr>
        <w:spacing w:after="0"/>
        <w:ind w:firstLine="240"/>
        <w:jc w:val="center"/>
        <w:rPr>
          <w:rFonts w:ascii="Times New Roman" w:hAnsi="Times New Roman" w:cs="Times New Roman" w:eastAsiaTheme="minorEastAsia"/>
          <w:color w:val="000000" w:themeColor="text1"/>
          <w:sz w:val="24"/>
          <w:szCs w:val="24"/>
          <w14:textFill>
            <w14:solidFill>
              <w14:schemeClr w14:val="tx1"/>
            </w14:solidFill>
          </w14:textFill>
        </w:rPr>
      </w:pPr>
      <w:bookmarkStart w:id="77" w:name="_Hlk74297044"/>
    </w:p>
    <w:bookmarkEnd w:id="77"/>
    <w:p>
      <w:pPr>
        <w:spacing w:after="0"/>
        <w:ind w:firstLine="240"/>
        <w:jc w:val="center"/>
        <w:rPr>
          <w:rFonts w:ascii="Times New Roman" w:hAnsi="Times New Roman" w:cs="Times New Roman" w:eastAsiaTheme="minorEastAsia"/>
          <w:color w:val="000000" w:themeColor="text1"/>
          <w:sz w:val="24"/>
          <w:szCs w:val="24"/>
          <w14:textFill>
            <w14:solidFill>
              <w14:schemeClr w14:val="tx1"/>
            </w14:solidFill>
          </w14:textFill>
        </w:rPr>
        <w:sectPr>
          <w:pgSz w:w="11906" w:h="16838"/>
          <w:pgMar w:top="1440" w:right="1800" w:bottom="1440" w:left="1800" w:header="1134" w:footer="851" w:gutter="0"/>
          <w:pgBorders>
            <w:top w:val="none" w:sz="0" w:space="0"/>
            <w:left w:val="none" w:sz="0" w:space="0"/>
            <w:bottom w:val="none" w:sz="0" w:space="0"/>
            <w:right w:val="none" w:sz="0" w:space="0"/>
          </w:pgBorders>
          <w:pgNumType w:fmt="decimal"/>
          <w:cols w:space="708" w:num="1"/>
          <w:docGrid w:linePitch="360" w:charSpace="0"/>
        </w:sectPr>
      </w:pPr>
    </w:p>
    <w:p>
      <w:pPr>
        <w:pStyle w:val="55"/>
        <w:spacing w:before="120" w:after="120"/>
        <w:jc w:val="left"/>
        <w:rPr>
          <w:rFonts w:hAnsi="宋体"/>
          <w:sz w:val="28"/>
          <w:szCs w:val="28"/>
        </w:rPr>
      </w:pPr>
      <w:bookmarkStart w:id="78" w:name="_Toc30577"/>
      <w:bookmarkStart w:id="79" w:name="_Toc19849"/>
      <w:bookmarkStart w:id="80" w:name="_Toc28811"/>
      <w:r>
        <w:rPr>
          <w:rFonts w:hAnsi="宋体"/>
          <w:sz w:val="28"/>
          <w:szCs w:val="28"/>
        </w:rPr>
        <w:t>4外协资源应急调查</w:t>
      </w:r>
      <w:bookmarkEnd w:id="78"/>
      <w:bookmarkEnd w:id="79"/>
      <w:bookmarkEnd w:id="80"/>
    </w:p>
    <w:p>
      <w:pPr>
        <w:pStyle w:val="5"/>
        <w:keepNext/>
        <w:keepLines/>
        <w:pageBreakBefore w:val="0"/>
        <w:widowControl w:val="0"/>
        <w:numPr>
          <w:ilvl w:val="1"/>
          <w:numId w:val="0"/>
        </w:numPr>
        <w:kinsoku/>
        <w:wordWrap/>
        <w:overflowPunct/>
        <w:topLinePunct w:val="0"/>
        <w:autoSpaceDE/>
        <w:autoSpaceDN/>
        <w:bidi w:val="0"/>
        <w:adjustRightInd w:val="0"/>
        <w:snapToGrid/>
        <w:spacing w:before="0" w:after="0" w:line="240" w:lineRule="auto"/>
        <w:ind w:leftChars="0"/>
        <w:textAlignment w:val="baseline"/>
        <w:rPr>
          <w:rFonts w:hint="eastAsia" w:cs="Times New Roman"/>
        </w:rPr>
      </w:pPr>
      <w:bookmarkStart w:id="81" w:name="_Toc448396171"/>
      <w:bookmarkStart w:id="82" w:name="_Toc31823"/>
      <w:bookmarkStart w:id="83" w:name="_Toc520912411"/>
      <w:bookmarkStart w:id="84" w:name="_Toc448396432"/>
      <w:bookmarkStart w:id="85" w:name="_Toc519079063"/>
      <w:bookmarkStart w:id="86" w:name="_Toc5296_WPSOffice_Level2"/>
      <w:bookmarkStart w:id="87" w:name="_Toc2467"/>
      <w:bookmarkStart w:id="88" w:name="_Toc516146560"/>
      <w:bookmarkStart w:id="89" w:name="_Toc1377"/>
      <w:bookmarkStart w:id="90" w:name="_Toc8363"/>
      <w:r>
        <w:rPr>
          <w:rFonts w:hint="eastAsia" w:cs="Times New Roman"/>
        </w:rPr>
        <w:t>4.1外部可协助政府部门调查</w:t>
      </w:r>
      <w:bookmarkEnd w:id="81"/>
      <w:bookmarkEnd w:id="82"/>
      <w:bookmarkEnd w:id="83"/>
      <w:bookmarkEnd w:id="84"/>
      <w:bookmarkEnd w:id="85"/>
      <w:bookmarkEnd w:id="86"/>
      <w:bookmarkEnd w:id="87"/>
      <w:bookmarkEnd w:id="88"/>
      <w:bookmarkEnd w:id="89"/>
      <w:bookmarkEnd w:id="90"/>
    </w:p>
    <w:p>
      <w:pPr>
        <w:bidi w:val="0"/>
        <w:rPr>
          <w:rFonts w:hint="eastAsia"/>
          <w:lang w:val="en-US" w:eastAsia="zh-CN"/>
        </w:rPr>
      </w:pPr>
      <w:r>
        <w:rPr>
          <w:rFonts w:hint="eastAsia"/>
          <w:lang w:val="en-US" w:eastAsia="zh-CN"/>
        </w:rPr>
        <w:t>（1）援助部门</w:t>
      </w:r>
    </w:p>
    <w:p>
      <w:pPr>
        <w:bidi w:val="0"/>
        <w:rPr>
          <w:rFonts w:hint="eastAsia"/>
          <w:lang w:val="en-US" w:eastAsia="zh-CN"/>
        </w:rPr>
      </w:pPr>
      <w:r>
        <w:rPr>
          <w:rFonts w:hint="eastAsia"/>
          <w:lang w:val="en-US" w:eastAsia="zh-CN"/>
        </w:rPr>
        <w:t>当事故扩大化需要外部力量救援时，政府部门可以发布支援命令，进行全力支持和救护，主要参与部门有：</w:t>
      </w:r>
    </w:p>
    <w:p>
      <w:pPr>
        <w:bidi w:val="0"/>
        <w:rPr>
          <w:rFonts w:hint="eastAsia"/>
          <w:lang w:val="en-US" w:eastAsia="zh-CN"/>
        </w:rPr>
      </w:pPr>
      <w:r>
        <w:rPr>
          <w:rFonts w:hint="eastAsia"/>
          <w:lang w:val="en-US" w:eastAsia="zh-CN"/>
        </w:rPr>
        <w:t>1）公安部门（110）</w:t>
      </w:r>
    </w:p>
    <w:p>
      <w:pPr>
        <w:bidi w:val="0"/>
        <w:rPr>
          <w:rFonts w:hint="eastAsia"/>
          <w:lang w:val="en-US" w:eastAsia="zh-CN"/>
        </w:rPr>
      </w:pPr>
      <w:r>
        <w:rPr>
          <w:rFonts w:hint="eastAsia"/>
          <w:lang w:val="en-US" w:eastAsia="zh-CN"/>
        </w:rPr>
        <w:t>协助公司进行警戒，封锁相关要道，防止无关人员进入事故现场和污染区。</w:t>
      </w:r>
    </w:p>
    <w:p>
      <w:pPr>
        <w:bidi w:val="0"/>
        <w:rPr>
          <w:rFonts w:hint="eastAsia"/>
          <w:lang w:val="en-US" w:eastAsia="zh-CN"/>
        </w:rPr>
      </w:pPr>
      <w:r>
        <w:rPr>
          <w:rFonts w:hint="eastAsia"/>
          <w:lang w:val="en-US" w:eastAsia="zh-CN"/>
        </w:rPr>
        <w:t>2）消防队（119）</w:t>
      </w:r>
    </w:p>
    <w:p>
      <w:pPr>
        <w:bidi w:val="0"/>
        <w:rPr>
          <w:rFonts w:hint="eastAsia"/>
          <w:lang w:val="en-US" w:eastAsia="zh-CN"/>
        </w:rPr>
      </w:pPr>
      <w:r>
        <w:rPr>
          <w:rFonts w:hint="eastAsia"/>
          <w:lang w:val="en-US" w:eastAsia="zh-CN"/>
        </w:rPr>
        <w:t>发生火灾事故时，进行灭火的救护。主要有永修县消防大队这支专业应急救援队伍。</w:t>
      </w:r>
    </w:p>
    <w:p>
      <w:pPr>
        <w:bidi w:val="0"/>
        <w:rPr>
          <w:rFonts w:hint="eastAsia"/>
          <w:lang w:val="en-US" w:eastAsia="zh-CN"/>
        </w:rPr>
      </w:pPr>
      <w:r>
        <w:rPr>
          <w:rFonts w:hint="eastAsia"/>
          <w:lang w:val="en-US" w:eastAsia="zh-CN"/>
        </w:rPr>
        <w:t>3）环保部门（12369）</w:t>
      </w:r>
    </w:p>
    <w:p>
      <w:pPr>
        <w:bidi w:val="0"/>
        <w:rPr>
          <w:rFonts w:hint="eastAsia"/>
          <w:lang w:val="en-US" w:eastAsia="zh-CN"/>
        </w:rPr>
      </w:pPr>
      <w:r>
        <w:rPr>
          <w:rFonts w:hint="eastAsia"/>
          <w:lang w:val="en-US" w:eastAsia="zh-CN"/>
        </w:rPr>
        <w:t>事故时的实时监测和污染区处置过程中的定期监测工作。</w:t>
      </w:r>
    </w:p>
    <w:p>
      <w:pPr>
        <w:bidi w:val="0"/>
        <w:rPr>
          <w:rFonts w:hint="eastAsia"/>
          <w:lang w:val="en-US" w:eastAsia="zh-CN"/>
        </w:rPr>
      </w:pPr>
      <w:r>
        <w:rPr>
          <w:rFonts w:hint="eastAsia"/>
          <w:lang w:val="en-US" w:eastAsia="zh-CN"/>
        </w:rPr>
        <w:t>4）电信部门</w:t>
      </w:r>
    </w:p>
    <w:p>
      <w:pPr>
        <w:bidi w:val="0"/>
        <w:rPr>
          <w:rFonts w:hint="eastAsia"/>
          <w:lang w:val="en-US" w:eastAsia="zh-CN"/>
        </w:rPr>
      </w:pPr>
      <w:r>
        <w:rPr>
          <w:rFonts w:hint="eastAsia"/>
          <w:lang w:val="en-US" w:eastAsia="zh-CN"/>
        </w:rPr>
        <w:t>保障外部通讯系统的正常运转，能够及时准确发布事故的消息和发布有关命令。</w:t>
      </w:r>
    </w:p>
    <w:p>
      <w:pPr>
        <w:bidi w:val="0"/>
        <w:rPr>
          <w:rFonts w:hint="eastAsia"/>
          <w:lang w:val="en-US" w:eastAsia="zh-CN"/>
        </w:rPr>
      </w:pPr>
      <w:r>
        <w:rPr>
          <w:rFonts w:hint="eastAsia"/>
          <w:lang w:val="en-US" w:eastAsia="zh-CN"/>
        </w:rPr>
        <w:t>（5）医疗单位（120）</w:t>
      </w:r>
    </w:p>
    <w:p>
      <w:pPr>
        <w:bidi w:val="0"/>
        <w:rPr>
          <w:rFonts w:hint="eastAsia"/>
          <w:lang w:val="en-US" w:eastAsia="zh-CN"/>
        </w:rPr>
      </w:pPr>
      <w:r>
        <w:rPr>
          <w:rFonts w:hint="eastAsia"/>
          <w:lang w:val="en-US" w:eastAsia="zh-CN"/>
        </w:rPr>
        <w:t>提供伤员、中毒救护的治疗服务和现场救护所需要的药品和人员。</w:t>
      </w:r>
    </w:p>
    <w:p>
      <w:pPr>
        <w:bidi w:val="0"/>
        <w:rPr>
          <w:rFonts w:hint="eastAsia"/>
          <w:lang w:val="en-US" w:eastAsia="zh-CN"/>
        </w:rPr>
      </w:pPr>
      <w:r>
        <w:rPr>
          <w:rFonts w:hint="eastAsia"/>
          <w:lang w:val="en-US" w:eastAsia="zh-CN"/>
        </w:rPr>
        <w:t>（2）专职队伍救援</w:t>
      </w:r>
    </w:p>
    <w:p>
      <w:pPr>
        <w:bidi w:val="0"/>
        <w:rPr>
          <w:rFonts w:hint="eastAsia" w:ascii="Times New Roman" w:hAnsi="Times New Roman" w:eastAsia="宋体" w:cs="Times New Roman"/>
          <w:snapToGrid w:val="0"/>
          <w:color w:val="000000"/>
          <w:szCs w:val="20"/>
          <w:lang w:val="en-US" w:eastAsia="zh-CN"/>
        </w:rPr>
      </w:pPr>
      <w:r>
        <w:rPr>
          <w:rFonts w:hint="eastAsia"/>
          <w:lang w:val="en-US" w:eastAsia="zh-CN"/>
        </w:rPr>
        <w:t>一旦发生重大环境事件，本单位抢救抢险力量不够时，或有可能危及社会安全时，指挥部必须立即向上级通报，必要时请求社会力量支援。突发环境事件时，当依靠企业自身力量无法应对时，可向辖区内政府部门请求支援。有关政府部门通信联络方式见表4.1-1</w:t>
      </w:r>
      <w:r>
        <w:rPr>
          <w:rFonts w:hint="eastAsia" w:ascii="Times New Roman" w:hAnsi="Times New Roman" w:eastAsia="宋体" w:cs="Times New Roman"/>
          <w:snapToGrid w:val="0"/>
          <w:color w:val="000000"/>
          <w:szCs w:val="20"/>
          <w:lang w:val="en-US" w:eastAsia="zh-CN"/>
        </w:rPr>
        <w:t>。</w:t>
      </w:r>
    </w:p>
    <w:p>
      <w:pPr>
        <w:pStyle w:val="42"/>
        <w:spacing w:beforeLines="0"/>
        <w:ind w:firstLine="241"/>
        <w:rPr>
          <w:rFonts w:hAnsiTheme="minorEastAsia" w:eastAsiaTheme="minorEastAsia"/>
          <w:color w:val="000000" w:themeColor="text1"/>
          <w:sz w:val="22"/>
          <w:szCs w:val="22"/>
          <w:highlight w:val="none"/>
          <w14:textFill>
            <w14:solidFill>
              <w14:schemeClr w14:val="tx1"/>
            </w14:solidFill>
          </w14:textFill>
        </w:rPr>
      </w:pPr>
      <w:r>
        <w:rPr>
          <w:rFonts w:hAnsiTheme="minorEastAsia" w:eastAsiaTheme="minorEastAsia"/>
          <w:color w:val="000000" w:themeColor="text1"/>
          <w:sz w:val="22"/>
          <w:szCs w:val="22"/>
          <w:highlight w:val="none"/>
          <w14:textFill>
            <w14:solidFill>
              <w14:schemeClr w14:val="tx1"/>
            </w14:solidFill>
          </w14:textFill>
        </w:rPr>
        <w:t>表</w:t>
      </w:r>
      <w:r>
        <w:rPr>
          <w:rFonts w:eastAsiaTheme="minorEastAsia"/>
          <w:color w:val="000000" w:themeColor="text1"/>
          <w:sz w:val="22"/>
          <w:szCs w:val="22"/>
          <w:highlight w:val="none"/>
          <w14:textFill>
            <w14:solidFill>
              <w14:schemeClr w14:val="tx1"/>
            </w14:solidFill>
          </w14:textFill>
        </w:rPr>
        <w:t>4.1-1</w:t>
      </w:r>
      <w:r>
        <w:rPr>
          <w:rFonts w:hint="eastAsia" w:eastAsiaTheme="minorEastAsia"/>
          <w:color w:val="000000" w:themeColor="text1"/>
          <w:sz w:val="22"/>
          <w:szCs w:val="22"/>
          <w:highlight w:val="none"/>
          <w14:textFill>
            <w14:solidFill>
              <w14:schemeClr w14:val="tx1"/>
            </w14:solidFill>
          </w14:textFill>
        </w:rPr>
        <w:t xml:space="preserve"> </w:t>
      </w:r>
      <w:r>
        <w:rPr>
          <w:rFonts w:hAnsiTheme="minorEastAsia" w:eastAsiaTheme="minorEastAsia"/>
          <w:color w:val="000000" w:themeColor="text1"/>
          <w:sz w:val="22"/>
          <w:szCs w:val="22"/>
          <w:highlight w:val="none"/>
          <w14:textFill>
            <w14:solidFill>
              <w14:schemeClr w14:val="tx1"/>
            </w14:solidFill>
          </w14:textFill>
        </w:rPr>
        <w:t>政府有关部门联络方式一览表</w:t>
      </w:r>
    </w:p>
    <w:tbl>
      <w:tblPr>
        <w:tblStyle w:val="22"/>
        <w:tblpPr w:leftFromText="180" w:rightFromText="180" w:vertAnchor="text" w:tblpXSpec="center" w:tblpY="1"/>
        <w:tblOverlap w:val="never"/>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005"/>
        <w:gridCol w:w="4678"/>
        <w:gridCol w:w="211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b/>
                <w:bCs/>
                <w:sz w:val="21"/>
                <w:szCs w:val="21"/>
              </w:rPr>
            </w:pPr>
            <w:bookmarkStart w:id="91" w:name="_Hlk104473285"/>
            <w:bookmarkStart w:id="92" w:name="_Toc448396172"/>
            <w:bookmarkStart w:id="93" w:name="_Toc448396433"/>
            <w:bookmarkStart w:id="94" w:name="_Toc31944_WPSOffice_Level2"/>
            <w:bookmarkStart w:id="95" w:name="_Toc5889"/>
            <w:bookmarkStart w:id="96" w:name="_Toc519079064"/>
            <w:bookmarkStart w:id="97" w:name="_Toc22064"/>
            <w:bookmarkStart w:id="98" w:name="_Toc516146561"/>
            <w:bookmarkStart w:id="99" w:name="_Toc25345"/>
            <w:bookmarkStart w:id="100" w:name="_Toc520912412"/>
            <w:r>
              <w:rPr>
                <w:rFonts w:ascii="Times New Roman" w:cs="Times New Roman" w:hAnsiTheme="minorEastAsia" w:eastAsiaTheme="minorEastAsia"/>
                <w:b/>
                <w:bCs/>
                <w:sz w:val="21"/>
                <w:szCs w:val="21"/>
              </w:rPr>
              <w:t>序号</w:t>
            </w:r>
          </w:p>
        </w:tc>
        <w:tc>
          <w:tcPr>
            <w:tcW w:w="590" w:type="pct"/>
            <w:noWrap w:val="0"/>
            <w:vAlign w:val="center"/>
          </w:tcPr>
          <w:p>
            <w:pPr>
              <w:spacing w:after="0" w:line="240" w:lineRule="auto"/>
              <w:ind w:firstLine="0" w:firstLineChars="0"/>
              <w:jc w:val="center"/>
              <w:rPr>
                <w:rFonts w:ascii="Times New Roman" w:cs="Times New Roman" w:hAnsiTheme="minorEastAsia" w:eastAsiaTheme="minorEastAsia"/>
                <w:b/>
                <w:bCs/>
                <w:sz w:val="21"/>
                <w:szCs w:val="21"/>
              </w:rPr>
            </w:pPr>
            <w:r>
              <w:rPr>
                <w:rFonts w:ascii="Times New Roman" w:cs="Times New Roman" w:hAnsiTheme="minorEastAsia" w:eastAsiaTheme="minorEastAsia"/>
                <w:b/>
                <w:bCs/>
                <w:sz w:val="21"/>
                <w:szCs w:val="21"/>
              </w:rPr>
              <w:t>单位类型</w:t>
            </w: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b/>
                <w:bCs/>
                <w:sz w:val="21"/>
                <w:szCs w:val="21"/>
              </w:rPr>
            </w:pPr>
            <w:r>
              <w:rPr>
                <w:rFonts w:ascii="Times New Roman" w:cs="Times New Roman" w:hAnsiTheme="minorEastAsia" w:eastAsiaTheme="minorEastAsia"/>
                <w:b/>
                <w:bCs/>
                <w:sz w:val="21"/>
                <w:szCs w:val="21"/>
              </w:rPr>
              <w:t>相关单位</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b/>
                <w:bCs/>
                <w:sz w:val="21"/>
                <w:szCs w:val="21"/>
              </w:rPr>
            </w:pPr>
            <w:r>
              <w:rPr>
                <w:rFonts w:ascii="Times New Roman" w:cs="Times New Roman" w:hAnsiTheme="minorEastAsia" w:eastAsiaTheme="minorEastAsia"/>
                <w:b/>
                <w:bCs/>
                <w:sz w:val="21"/>
                <w:szCs w:val="21"/>
              </w:rPr>
              <w:t>联系电话</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w:t>
            </w:r>
          </w:p>
        </w:tc>
        <w:tc>
          <w:tcPr>
            <w:tcW w:w="590" w:type="pct"/>
            <w:vMerge w:val="restar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政府单位</w:t>
            </w: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九江市人民政府</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0792-8223172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2</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九江市应急管理局</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0792-8587228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3</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九江市生态环境局</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0792-8792216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4</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九江市生态环境保护综合行政执法支队</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0792-8575771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5</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江西省</w:t>
            </w:r>
            <w:r>
              <w:rPr>
                <w:rFonts w:ascii="Times New Roman" w:cs="Times New Roman" w:hAnsiTheme="minorEastAsia" w:eastAsiaTheme="minorEastAsia"/>
                <w:sz w:val="21"/>
                <w:szCs w:val="21"/>
              </w:rPr>
              <w:fldChar w:fldCharType="begin"/>
            </w:r>
            <w:r>
              <w:rPr>
                <w:rFonts w:ascii="Times New Roman" w:cs="Times New Roman" w:hAnsiTheme="minorEastAsia" w:eastAsiaTheme="minorEastAsia"/>
                <w:sz w:val="21"/>
                <w:szCs w:val="21"/>
              </w:rPr>
              <w:instrText xml:space="preserve"> HYPERLINK "http://www.baidu.com/link?url=q_ZWmW8HhzBlvVAFB6FRVUJCWhwtjiy86E12KON4RvmpTTfg8JdLo__kGNJ5Ex2t" </w:instrText>
            </w:r>
            <w:r>
              <w:rPr>
                <w:rFonts w:ascii="Times New Roman" w:cs="Times New Roman" w:hAnsiTheme="minorEastAsia" w:eastAsiaTheme="minorEastAsia"/>
                <w:sz w:val="21"/>
                <w:szCs w:val="21"/>
              </w:rPr>
              <w:fldChar w:fldCharType="separate"/>
            </w:r>
            <w:r>
              <w:rPr>
                <w:rFonts w:ascii="Times New Roman" w:cs="Times New Roman" w:hAnsiTheme="minorEastAsia" w:eastAsiaTheme="minorEastAsia"/>
                <w:sz w:val="21"/>
                <w:szCs w:val="21"/>
              </w:rPr>
              <w:t>九江生态环境监测中心</w:t>
            </w:r>
            <w:r>
              <w:rPr>
                <w:rFonts w:ascii="Times New Roman" w:cs="Times New Roman" w:hAnsiTheme="minorEastAsia" w:eastAsiaTheme="minorEastAsia"/>
                <w:sz w:val="21"/>
                <w:szCs w:val="21"/>
              </w:rPr>
              <w:fldChar w:fldCharType="end"/>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0792-8221487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6</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九江市矿山、危险化学品事故救援中心</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0792-8903747</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7</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湖口</w:t>
            </w:r>
            <w:r>
              <w:rPr>
                <w:rFonts w:ascii="Times New Roman" w:cs="Times New Roman" w:hAnsiTheme="minorEastAsia" w:eastAsiaTheme="minorEastAsia"/>
                <w:sz w:val="21"/>
                <w:szCs w:val="21"/>
              </w:rPr>
              <w:t>县人民政府</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0792-6332113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8</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九江市湖口生态环境局</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0792-6329579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9</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湖口</w:t>
            </w:r>
            <w:r>
              <w:rPr>
                <w:rFonts w:ascii="Times New Roman" w:cs="Times New Roman" w:hAnsiTheme="minorEastAsia" w:eastAsiaTheme="minorEastAsia"/>
                <w:sz w:val="21"/>
                <w:szCs w:val="21"/>
              </w:rPr>
              <w:t>县应急管理局</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0792-6332510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10</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湖口县卫生健康委员会</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0792-6326710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11</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九江市第一人民医院</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0792-8582502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12</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九江市第三人民医院</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0792-8222188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13</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九江学院附属医院</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0792-2180180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14</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九江市中</w:t>
            </w:r>
            <w:r>
              <w:rPr>
                <w:rFonts w:hint="eastAsia" w:ascii="Times New Roman" w:cs="Times New Roman" w:hAnsiTheme="minorEastAsia" w:eastAsiaTheme="minorEastAsia"/>
                <w:sz w:val="21"/>
                <w:szCs w:val="21"/>
              </w:rPr>
              <w:t>医</w:t>
            </w:r>
            <w:r>
              <w:rPr>
                <w:rFonts w:ascii="Times New Roman" w:cs="Times New Roman" w:hAnsiTheme="minorEastAsia" w:eastAsiaTheme="minorEastAsia"/>
                <w:sz w:val="21"/>
                <w:szCs w:val="21"/>
              </w:rPr>
              <w:t>医院</w:t>
            </w:r>
          </w:p>
        </w:tc>
        <w:tc>
          <w:tcPr>
            <w:tcW w:w="1241"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ascii="Times New Roman" w:cs="Times New Roman" w:hAnsiTheme="minorEastAsia" w:eastAsiaTheme="minorEastAsia"/>
                <w:sz w:val="21"/>
                <w:szCs w:val="21"/>
              </w:rPr>
              <w:t>0792-7666167</w:t>
            </w:r>
            <w:r>
              <w:rPr>
                <w:rFonts w:hint="eastAsia" w:ascii="Times New Roman" w:cs="Times New Roman" w:hAnsiTheme="minorEastAsia" w:eastAsiaTheme="minorEastAsia"/>
                <w:sz w:val="21"/>
                <w:szCs w:val="21"/>
              </w:rPr>
              <w:t>（北院）</w:t>
            </w:r>
          </w:p>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0792-7628100</w:t>
            </w:r>
            <w:r>
              <w:rPr>
                <w:rFonts w:hint="eastAsia" w:ascii="Times New Roman" w:cs="Times New Roman" w:hAnsiTheme="minorEastAsia" w:eastAsiaTheme="minorEastAsia"/>
                <w:sz w:val="21"/>
                <w:szCs w:val="21"/>
              </w:rPr>
              <w:t>（南院）</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15</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湖口县人民医院</w:t>
            </w:r>
          </w:p>
        </w:tc>
        <w:tc>
          <w:tcPr>
            <w:tcW w:w="1241"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0792-6330698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16</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 xml:space="preserve">湖口县中医医院 </w:t>
            </w:r>
          </w:p>
        </w:tc>
        <w:tc>
          <w:tcPr>
            <w:tcW w:w="1241"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0792-6332001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rPr>
            </w:pPr>
            <w:r>
              <w:rPr>
                <w:rFonts w:ascii="Times New Roman" w:cs="Times New Roman" w:hAnsiTheme="minorEastAsia" w:eastAsiaTheme="minorEastAsia"/>
                <w:sz w:val="21"/>
                <w:szCs w:val="21"/>
              </w:rPr>
              <w:t>17</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湖口县疾控中心</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0792-6324688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18</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pStyle w:val="45"/>
              <w:ind w:firstLine="0" w:firstLineChars="0"/>
              <w:jc w:val="center"/>
              <w:rPr>
                <w:rFonts w:hint="eastAsia" w:ascii="宋体" w:hAnsi="宋体"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14:textFill>
                  <w14:solidFill>
                    <w14:schemeClr w14:val="tx1"/>
                  </w14:solidFill>
                </w14:textFill>
              </w:rPr>
              <w:t>金砂湾工业园管委会</w:t>
            </w:r>
          </w:p>
        </w:tc>
        <w:tc>
          <w:tcPr>
            <w:tcW w:w="1241" w:type="pct"/>
            <w:noWrap w:val="0"/>
            <w:vAlign w:val="center"/>
          </w:tcPr>
          <w:p>
            <w:pPr>
              <w:pStyle w:val="45"/>
              <w:ind w:firstLine="0" w:firstLineChars="0"/>
              <w:jc w:val="center"/>
              <w:rPr>
                <w:rFonts w:hint="eastAsia" w:ascii="宋体" w:hAnsi="宋体"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14:textFill>
                  <w14:solidFill>
                    <w14:schemeClr w14:val="tx1"/>
                  </w14:solidFill>
                </w14:textFill>
              </w:rPr>
              <w:t>13803555085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19</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pStyle w:val="45"/>
              <w:ind w:firstLine="0" w:firstLineChars="0"/>
              <w:jc w:val="center"/>
              <w:rPr>
                <w:rFonts w:hint="eastAsia" w:ascii="宋体" w:hAnsi="宋体" w:eastAsia="宋体" w:cs="Times New Roman"/>
                <w:color w:val="auto"/>
                <w:kern w:val="2"/>
                <w:sz w:val="21"/>
                <w:szCs w:val="24"/>
                <w:lang w:val="en-US" w:eastAsia="zh-CN" w:bidi="ar-SA"/>
              </w:rPr>
            </w:pPr>
            <w:r>
              <w:rPr>
                <w:rFonts w:hint="eastAsia" w:cs="Times New Roman"/>
                <w:color w:val="auto"/>
                <w:lang w:eastAsia="zh-CN"/>
              </w:rPr>
              <w:t>湖口县消防大队大队长</w:t>
            </w:r>
          </w:p>
        </w:tc>
        <w:tc>
          <w:tcPr>
            <w:tcW w:w="1241" w:type="pct"/>
            <w:noWrap w:val="0"/>
            <w:vAlign w:val="center"/>
          </w:tcPr>
          <w:p>
            <w:pPr>
              <w:pStyle w:val="45"/>
              <w:ind w:firstLine="0" w:firstLineChars="0"/>
              <w:jc w:val="center"/>
              <w:rPr>
                <w:rFonts w:hint="eastAsia" w:ascii="宋体" w:hAnsi="宋体" w:eastAsia="宋体" w:cs="Times New Roman"/>
                <w:color w:val="auto"/>
                <w:kern w:val="2"/>
                <w:sz w:val="21"/>
                <w:szCs w:val="24"/>
                <w:lang w:val="en-US" w:eastAsia="zh-CN" w:bidi="ar-SA"/>
              </w:rPr>
            </w:pPr>
            <w:r>
              <w:rPr>
                <w:rFonts w:hint="eastAsia" w:cs="Times New Roman"/>
                <w:color w:val="auto"/>
                <w:lang w:eastAsia="zh-CN"/>
              </w:rPr>
              <w:t>0792-6329950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2</w:t>
            </w:r>
            <w:r>
              <w:rPr>
                <w:rFonts w:ascii="Times New Roman" w:cs="Times New Roman" w:hAnsiTheme="minorEastAsia" w:eastAsiaTheme="minorEastAsia"/>
                <w:sz w:val="21"/>
                <w:szCs w:val="21"/>
              </w:rPr>
              <w:t>0</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pStyle w:val="45"/>
              <w:ind w:firstLine="0" w:firstLineChars="0"/>
              <w:rPr>
                <w:rFonts w:hint="eastAsia" w:ascii="宋体" w:hAnsi="宋体"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14:textFill>
                  <w14:solidFill>
                    <w14:schemeClr w14:val="tx1"/>
                  </w14:solidFill>
                </w14:textFill>
              </w:rPr>
              <w:t>九江市消防指挥中心</w:t>
            </w:r>
          </w:p>
        </w:tc>
        <w:tc>
          <w:tcPr>
            <w:tcW w:w="1241" w:type="pct"/>
            <w:noWrap w:val="0"/>
            <w:vAlign w:val="center"/>
          </w:tcPr>
          <w:p>
            <w:pPr>
              <w:pStyle w:val="45"/>
              <w:ind w:firstLine="0" w:firstLineChars="0"/>
              <w:rPr>
                <w:rFonts w:hint="eastAsia" w:ascii="宋体" w:hAnsi="宋体" w:eastAsia="宋体" w:cs="Times New Roman"/>
                <w:color w:val="000000" w:themeColor="text1"/>
                <w:kern w:val="2"/>
                <w:sz w:val="21"/>
                <w:szCs w:val="24"/>
                <w:lang w:val="en-US" w:eastAsia="zh-CN" w:bidi="ar-SA"/>
                <w14:textFill>
                  <w14:solidFill>
                    <w14:schemeClr w14:val="tx1"/>
                  </w14:solidFill>
                </w14:textFill>
              </w:rPr>
            </w:pPr>
            <w:r>
              <w:rPr>
                <w:rFonts w:hint="eastAsia"/>
                <w:color w:val="000000" w:themeColor="text1"/>
                <w14:textFill>
                  <w14:solidFill>
                    <w14:schemeClr w14:val="tx1"/>
                  </w14:solidFill>
                </w14:textFill>
              </w:rPr>
              <w:t>0792-8333666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2</w:t>
            </w:r>
            <w:r>
              <w:rPr>
                <w:rFonts w:ascii="Times New Roman" w:cs="Times New Roman" w:hAnsiTheme="minorEastAsia" w:eastAsiaTheme="minorEastAsia"/>
                <w:sz w:val="21"/>
                <w:szCs w:val="21"/>
              </w:rPr>
              <w:t>1</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医疗急救电话</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120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22</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消防队</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119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hint="default"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lang w:val="en-US" w:eastAsia="zh-CN"/>
              </w:rPr>
              <w:t>23</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生态环境部门</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12369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hint="default" w:ascii="Times New Roman" w:cs="Times New Roman" w:hAnsiTheme="minorEastAsia" w:eastAsiaTheme="minorEastAsia"/>
                <w:sz w:val="21"/>
                <w:szCs w:val="21"/>
                <w:lang w:val="en-US" w:eastAsia="zh-CN"/>
              </w:rPr>
            </w:pPr>
            <w:r>
              <w:rPr>
                <w:rFonts w:hint="eastAsia" w:ascii="Times New Roman" w:cs="Times New Roman" w:hAnsiTheme="minorEastAsia" w:eastAsiaTheme="minorEastAsia"/>
                <w:sz w:val="21"/>
                <w:szCs w:val="21"/>
                <w:lang w:val="en-US" w:eastAsia="zh-CN"/>
              </w:rPr>
              <w:t>24</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公安报警电话</w:t>
            </w:r>
          </w:p>
        </w:tc>
        <w:tc>
          <w:tcPr>
            <w:tcW w:w="1241" w:type="pct"/>
            <w:noWrap w:val="0"/>
            <w:vAlign w:val="center"/>
          </w:tcPr>
          <w:p>
            <w:pPr>
              <w:spacing w:after="0" w:line="240" w:lineRule="auto"/>
              <w:ind w:firstLine="0" w:firstLineChars="0"/>
              <w:jc w:val="center"/>
              <w:rPr>
                <w:rFonts w:ascii="Times New Roman" w:cs="Times New Roman" w:hAnsiTheme="minorEastAsia" w:eastAsiaTheme="minorEastAsia"/>
                <w:sz w:val="21"/>
                <w:szCs w:val="21"/>
                <w:lang w:val="en-US" w:eastAsia="zh-CN" w:bidi="ar-SA"/>
              </w:rPr>
            </w:pPr>
            <w:r>
              <w:rPr>
                <w:rFonts w:ascii="Times New Roman" w:cs="Times New Roman" w:hAnsiTheme="minorEastAsia" w:eastAsiaTheme="minorEastAsia"/>
                <w:sz w:val="21"/>
                <w:szCs w:val="21"/>
              </w:rPr>
              <w:t>110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23" w:type="pct"/>
            <w:noWrap w:val="0"/>
            <w:vAlign w:val="center"/>
          </w:tcPr>
          <w:p>
            <w:pPr>
              <w:spacing w:after="0" w:line="240" w:lineRule="auto"/>
              <w:ind w:firstLine="0" w:firstLineChars="0"/>
              <w:jc w:val="center"/>
              <w:rPr>
                <w:rFonts w:hint="default" w:ascii="Times New Roman" w:cs="Times New Roman" w:hAnsiTheme="minorEastAsia" w:eastAsiaTheme="minorEastAsia"/>
                <w:sz w:val="21"/>
                <w:szCs w:val="21"/>
                <w:lang w:val="en-US" w:eastAsia="zh-CN"/>
              </w:rPr>
            </w:pPr>
            <w:r>
              <w:rPr>
                <w:rFonts w:hint="eastAsia" w:ascii="Times New Roman" w:cs="Times New Roman" w:hAnsiTheme="minorEastAsia" w:eastAsiaTheme="minorEastAsia"/>
                <w:sz w:val="21"/>
                <w:szCs w:val="21"/>
                <w:lang w:val="en-US" w:eastAsia="zh-CN"/>
              </w:rPr>
              <w:t>25</w:t>
            </w:r>
          </w:p>
        </w:tc>
        <w:tc>
          <w:tcPr>
            <w:tcW w:w="590" w:type="pct"/>
            <w:vMerge w:val="continue"/>
            <w:noWrap w:val="0"/>
            <w:vAlign w:val="center"/>
          </w:tcPr>
          <w:p>
            <w:pPr>
              <w:spacing w:after="0" w:line="240" w:lineRule="auto"/>
              <w:ind w:firstLine="0" w:firstLineChars="0"/>
              <w:jc w:val="center"/>
              <w:rPr>
                <w:rFonts w:ascii="Times New Roman" w:cs="Times New Roman" w:hAnsiTheme="minorEastAsia" w:eastAsiaTheme="minorEastAsia"/>
                <w:sz w:val="21"/>
                <w:szCs w:val="21"/>
              </w:rPr>
            </w:pPr>
          </w:p>
        </w:tc>
        <w:tc>
          <w:tcPr>
            <w:tcW w:w="2745"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湖口县凰村镇</w:t>
            </w:r>
          </w:p>
        </w:tc>
        <w:tc>
          <w:tcPr>
            <w:tcW w:w="1241" w:type="pct"/>
            <w:noWrap w:val="0"/>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bidi="ar-SA"/>
              </w:rPr>
            </w:pPr>
            <w:r>
              <w:rPr>
                <w:rFonts w:hint="eastAsia" w:ascii="Times New Roman" w:cs="Times New Roman" w:hAnsiTheme="minorEastAsia" w:eastAsiaTheme="minorEastAsia"/>
                <w:sz w:val="21"/>
                <w:szCs w:val="21"/>
              </w:rPr>
              <w:t>0792-6521387</w:t>
            </w:r>
          </w:p>
        </w:tc>
      </w:tr>
      <w:bookmarkEnd w:id="91"/>
    </w:tbl>
    <w:p>
      <w:pPr>
        <w:pStyle w:val="5"/>
        <w:keepNext/>
        <w:keepLines/>
        <w:pageBreakBefore w:val="0"/>
        <w:widowControl w:val="0"/>
        <w:numPr>
          <w:ilvl w:val="1"/>
          <w:numId w:val="0"/>
        </w:numPr>
        <w:kinsoku/>
        <w:wordWrap/>
        <w:overflowPunct/>
        <w:topLinePunct w:val="0"/>
        <w:autoSpaceDE/>
        <w:autoSpaceDN/>
        <w:bidi w:val="0"/>
        <w:adjustRightInd w:val="0"/>
        <w:snapToGrid/>
        <w:spacing w:before="0" w:after="0" w:line="240" w:lineRule="auto"/>
        <w:ind w:leftChars="0"/>
        <w:textAlignment w:val="baseline"/>
        <w:rPr>
          <w:rFonts w:hint="eastAsia" w:cs="Times New Roman"/>
        </w:rPr>
      </w:pPr>
      <w:bookmarkStart w:id="101" w:name="_Toc5627"/>
      <w:r>
        <w:rPr>
          <w:rFonts w:hint="eastAsia" w:cs="Times New Roman"/>
        </w:rPr>
        <w:t>4.2外部可协助企业</w:t>
      </w:r>
      <w:bookmarkEnd w:id="92"/>
      <w:bookmarkEnd w:id="93"/>
      <w:bookmarkEnd w:id="94"/>
      <w:bookmarkEnd w:id="95"/>
      <w:bookmarkEnd w:id="96"/>
      <w:bookmarkEnd w:id="97"/>
      <w:bookmarkEnd w:id="98"/>
      <w:bookmarkEnd w:id="99"/>
      <w:bookmarkEnd w:id="100"/>
      <w:bookmarkEnd w:id="101"/>
    </w:p>
    <w:p>
      <w:pPr>
        <w:bidi w:val="0"/>
        <w:rPr>
          <w:rFonts w:hint="eastAsia"/>
        </w:rPr>
      </w:pPr>
      <w:r>
        <w:rPr>
          <w:rFonts w:hint="eastAsia"/>
        </w:rPr>
        <w:t>充分掌握可利用的社会应急资源，建立联动协调机制，借用附近单位等各种社会救援力量参与应急救援工作。在事故时，周边单位能够给予公司运输、人员、救治以及救援部分物资等方面的帮助。同时也能够依据救援需要，提供其他相应支持。</w:t>
      </w:r>
    </w:p>
    <w:p>
      <w:pPr>
        <w:bidi w:val="0"/>
        <w:rPr>
          <w:rFonts w:hint="eastAsia"/>
          <w:lang w:eastAsia="zh-CN"/>
        </w:rPr>
      </w:pPr>
      <w:r>
        <w:rPr>
          <w:rFonts w:hint="eastAsia"/>
          <w:lang w:eastAsia="zh-CN"/>
        </w:rPr>
        <w:t>企业</w:t>
      </w:r>
      <w:r>
        <w:rPr>
          <w:rFonts w:hint="eastAsia"/>
        </w:rPr>
        <w:t>已</w:t>
      </w:r>
      <w:r>
        <w:rPr>
          <w:rFonts w:hint="eastAsia"/>
          <w:lang w:val="en-US" w:eastAsia="zh-CN"/>
        </w:rPr>
        <w:t>与</w:t>
      </w:r>
      <w:r>
        <w:rPr>
          <w:rFonts w:hint="eastAsia"/>
        </w:rPr>
        <w:t>九江天赐新动力材料科技有限公司签订协议</w:t>
      </w:r>
      <w:r>
        <w:rPr>
          <w:rFonts w:hint="eastAsia"/>
          <w:lang w:eastAsia="zh-CN"/>
        </w:rPr>
        <w:t>。联系方式与应急物资见下表：</w:t>
      </w:r>
    </w:p>
    <w:p>
      <w:pPr>
        <w:keepNext w:val="0"/>
        <w:keepLines w:val="0"/>
        <w:pageBreakBefore w:val="0"/>
        <w:widowControl/>
        <w:kinsoku/>
        <w:wordWrap/>
        <w:overflowPunct/>
        <w:topLinePunct w:val="0"/>
        <w:autoSpaceDE/>
        <w:autoSpaceDN/>
        <w:bidi w:val="0"/>
        <w:adjustRightInd w:val="0"/>
        <w:snapToGrid w:val="0"/>
        <w:spacing w:beforeLines="0" w:after="0" w:line="240" w:lineRule="auto"/>
        <w:ind w:firstLine="482"/>
        <w:jc w:val="center"/>
        <w:textAlignment w:val="auto"/>
        <w:rPr>
          <w:rFonts w:hint="eastAsia" w:ascii="Times New Roman" w:hAnsi="Times New Roman" w:eastAsia="宋体" w:cs="宋体"/>
          <w:b/>
          <w:bCs/>
          <w:color w:val="000000"/>
          <w:kern w:val="2"/>
          <w:sz w:val="22"/>
          <w:szCs w:val="22"/>
          <w:lang w:val="en-US" w:eastAsia="zh-CN" w:bidi="ar-SA"/>
        </w:rPr>
      </w:pPr>
      <w:r>
        <w:rPr>
          <w:rFonts w:hint="eastAsia" w:ascii="Times New Roman" w:hAnsi="Times New Roman" w:eastAsia="宋体" w:cs="宋体"/>
          <w:b/>
          <w:bCs/>
          <w:color w:val="000000"/>
          <w:kern w:val="2"/>
          <w:sz w:val="22"/>
          <w:szCs w:val="22"/>
          <w:lang w:val="en-US" w:eastAsia="zh-CN" w:bidi="ar-SA"/>
        </w:rPr>
        <w:t>表</w:t>
      </w:r>
      <w:r>
        <w:rPr>
          <w:rFonts w:hint="eastAsia" w:ascii="Times New Roman" w:hAnsi="Times New Roman" w:eastAsia="宋体" w:cs="Times New Roman"/>
          <w:b/>
          <w:bCs/>
          <w:color w:val="000000"/>
          <w:kern w:val="2"/>
          <w:sz w:val="22"/>
          <w:szCs w:val="22"/>
          <w:lang w:val="en-US" w:eastAsia="zh-CN" w:bidi="ar-SA"/>
        </w:rPr>
        <w:t>4.2-1</w:t>
      </w:r>
      <w:r>
        <w:rPr>
          <w:rFonts w:ascii="Times New Roman" w:hAnsi="Times New Roman" w:eastAsia="宋体" w:cs="Times New Roman"/>
          <w:b/>
          <w:bCs/>
          <w:color w:val="000000"/>
          <w:kern w:val="2"/>
          <w:sz w:val="22"/>
          <w:szCs w:val="22"/>
          <w:lang w:val="en-US" w:eastAsia="zh-CN" w:bidi="ar-SA"/>
        </w:rPr>
        <w:t xml:space="preserve"> </w:t>
      </w:r>
      <w:r>
        <w:rPr>
          <w:rFonts w:hint="eastAsia" w:ascii="Times New Roman" w:hAnsi="Times New Roman" w:eastAsia="宋体" w:cs="宋体"/>
          <w:b/>
          <w:bCs/>
          <w:color w:val="000000"/>
          <w:kern w:val="2"/>
          <w:sz w:val="22"/>
          <w:szCs w:val="22"/>
          <w:lang w:val="en-US" w:eastAsia="zh-CN" w:bidi="ar-SA"/>
        </w:rPr>
        <w:t>公司周边单位联络方式</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58"/>
        <w:gridCol w:w="4203"/>
        <w:gridCol w:w="1344"/>
        <w:gridCol w:w="2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1"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line="480" w:lineRule="exact"/>
              <w:ind w:firstLine="0" w:firstLineChars="0"/>
              <w:jc w:val="center"/>
              <w:rPr>
                <w:rFonts w:ascii="宋体" w:hAnsi="宋体" w:eastAsia="宋体" w:cs="宋体"/>
                <w:b/>
                <w:bCs/>
                <w:color w:val="000000"/>
                <w:kern w:val="2"/>
                <w:sz w:val="21"/>
                <w:szCs w:val="21"/>
              </w:rPr>
            </w:pPr>
            <w:r>
              <w:rPr>
                <w:rFonts w:hint="eastAsia" w:ascii="宋体" w:hAnsi="宋体" w:eastAsia="宋体" w:cs="宋体"/>
                <w:b/>
                <w:bCs/>
                <w:color w:val="000000"/>
                <w:kern w:val="2"/>
                <w:sz w:val="21"/>
                <w:szCs w:val="21"/>
              </w:rPr>
              <w:t>序号</w:t>
            </w:r>
          </w:p>
        </w:tc>
        <w:tc>
          <w:tcPr>
            <w:tcW w:w="2524" w:type="pct"/>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line="480" w:lineRule="exact"/>
              <w:ind w:firstLine="0" w:firstLineChars="0"/>
              <w:jc w:val="center"/>
              <w:rPr>
                <w:rFonts w:ascii="宋体" w:hAnsi="宋体" w:eastAsia="宋体" w:cs="宋体"/>
                <w:b/>
                <w:bCs/>
                <w:color w:val="000000"/>
                <w:kern w:val="2"/>
                <w:sz w:val="21"/>
                <w:szCs w:val="21"/>
              </w:rPr>
            </w:pPr>
            <w:r>
              <w:rPr>
                <w:rFonts w:hint="eastAsia" w:ascii="宋体" w:hAnsi="宋体" w:eastAsia="宋体" w:cs="宋体"/>
                <w:b/>
                <w:bCs/>
                <w:color w:val="000000"/>
                <w:kern w:val="2"/>
                <w:sz w:val="21"/>
                <w:szCs w:val="21"/>
              </w:rPr>
              <w:t>名称</w:t>
            </w:r>
          </w:p>
        </w:tc>
        <w:tc>
          <w:tcPr>
            <w:tcW w:w="807" w:type="pct"/>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line="480" w:lineRule="exact"/>
              <w:ind w:firstLine="0" w:firstLineChars="0"/>
              <w:jc w:val="center"/>
              <w:rPr>
                <w:rFonts w:ascii="宋体" w:hAnsi="宋体" w:eastAsia="宋体" w:cs="宋体"/>
                <w:b/>
                <w:bCs/>
                <w:color w:val="000000"/>
                <w:kern w:val="2"/>
                <w:sz w:val="21"/>
                <w:szCs w:val="21"/>
              </w:rPr>
            </w:pPr>
            <w:r>
              <w:rPr>
                <w:rFonts w:hint="eastAsia" w:ascii="宋体" w:hAnsi="宋体" w:eastAsia="宋体" w:cs="宋体"/>
                <w:b/>
                <w:bCs/>
                <w:color w:val="000000"/>
                <w:kern w:val="2"/>
                <w:sz w:val="21"/>
                <w:szCs w:val="21"/>
              </w:rPr>
              <w:t>负责人</w:t>
            </w:r>
          </w:p>
        </w:tc>
        <w:tc>
          <w:tcPr>
            <w:tcW w:w="1272" w:type="pct"/>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line="480" w:lineRule="exact"/>
              <w:ind w:firstLine="0" w:firstLineChars="0"/>
              <w:jc w:val="center"/>
              <w:rPr>
                <w:rFonts w:ascii="宋体" w:hAnsi="宋体" w:eastAsia="宋体" w:cs="宋体"/>
                <w:b/>
                <w:bCs/>
                <w:color w:val="000000"/>
                <w:kern w:val="2"/>
                <w:sz w:val="21"/>
                <w:szCs w:val="21"/>
              </w:rPr>
            </w:pPr>
            <w:r>
              <w:rPr>
                <w:rFonts w:hint="eastAsia" w:ascii="宋体" w:hAnsi="宋体" w:eastAsia="宋体" w:cs="宋体"/>
                <w:b/>
                <w:bCs/>
                <w:color w:val="000000"/>
                <w:kern w:val="2"/>
                <w:sz w:val="21"/>
                <w:szCs w:val="21"/>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1" w:hRule="atLeast"/>
          <w:jc w:val="center"/>
        </w:trPr>
        <w:tc>
          <w:tcPr>
            <w:tcW w:w="395" w:type="pct"/>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ind w:firstLine="0" w:firstLineChars="0"/>
              <w:jc w:val="center"/>
              <w:rPr>
                <w:rFonts w:ascii="宋体" w:hAnsi="宋体" w:eastAsia="宋体" w:cs="宋体"/>
                <w:color w:val="000000"/>
                <w:kern w:val="2"/>
                <w:sz w:val="21"/>
                <w:szCs w:val="21"/>
              </w:rPr>
            </w:pPr>
            <w:r>
              <w:rPr>
                <w:rFonts w:hint="eastAsia" w:ascii="宋体" w:hAnsi="宋体" w:eastAsia="宋体" w:cs="宋体"/>
                <w:color w:val="000000"/>
                <w:kern w:val="2"/>
                <w:sz w:val="21"/>
                <w:szCs w:val="21"/>
              </w:rPr>
              <w:t>1</w:t>
            </w:r>
          </w:p>
        </w:tc>
        <w:tc>
          <w:tcPr>
            <w:tcW w:w="2524" w:type="pct"/>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九江天赐新动力材料科技有限公司</w:t>
            </w:r>
          </w:p>
        </w:tc>
        <w:tc>
          <w:tcPr>
            <w:tcW w:w="807" w:type="pct"/>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ind w:firstLine="0" w:firstLineChars="0"/>
              <w:jc w:val="center"/>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rPr>
              <w:t>杨斌</w:t>
            </w:r>
          </w:p>
        </w:tc>
        <w:tc>
          <w:tcPr>
            <w:tcW w:w="1272" w:type="pct"/>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ind w:firstLine="0" w:firstLineChars="0"/>
              <w:jc w:val="center"/>
              <w:rPr>
                <w:rFonts w:hint="eastAsia" w:ascii="宋体" w:hAnsi="宋体" w:eastAsia="宋体" w:cs="宋体"/>
                <w:color w:val="000000"/>
                <w:kern w:val="2"/>
                <w:sz w:val="21"/>
                <w:szCs w:val="21"/>
                <w:lang w:val="en-US" w:eastAsia="zh-CN"/>
              </w:rPr>
            </w:pPr>
            <w:r>
              <w:rPr>
                <w:rFonts w:hint="eastAsia" w:ascii="宋体" w:hAnsi="宋体" w:eastAsia="宋体" w:cs="宋体"/>
                <w:color w:val="000000"/>
                <w:kern w:val="2"/>
                <w:sz w:val="21"/>
                <w:szCs w:val="21"/>
              </w:rPr>
              <w:t>18879255431</w:t>
            </w:r>
          </w:p>
        </w:tc>
      </w:tr>
    </w:tbl>
    <w:p>
      <w:pPr>
        <w:keepNext w:val="0"/>
        <w:keepLines w:val="0"/>
        <w:pageBreakBefore w:val="0"/>
        <w:widowControl/>
        <w:kinsoku/>
        <w:wordWrap/>
        <w:overflowPunct/>
        <w:topLinePunct w:val="0"/>
        <w:autoSpaceDE/>
        <w:autoSpaceDN/>
        <w:bidi w:val="0"/>
        <w:adjustRightInd w:val="0"/>
        <w:snapToGrid w:val="0"/>
        <w:spacing w:beforeLines="0" w:after="0" w:line="240" w:lineRule="auto"/>
        <w:ind w:firstLine="482"/>
        <w:jc w:val="center"/>
        <w:textAlignment w:val="auto"/>
        <w:rPr>
          <w:rFonts w:hint="eastAsia" w:ascii="Times New Roman" w:hAnsi="Times New Roman" w:eastAsia="宋体" w:cs="宋体"/>
          <w:b/>
          <w:bCs/>
          <w:color w:val="000000"/>
          <w:kern w:val="2"/>
          <w:sz w:val="22"/>
          <w:szCs w:val="22"/>
          <w:highlight w:val="none"/>
          <w:lang w:val="en-US" w:eastAsia="zh-CN" w:bidi="ar-SA"/>
        </w:rPr>
      </w:pPr>
      <w:r>
        <w:rPr>
          <w:rFonts w:hint="eastAsia" w:ascii="Times New Roman" w:hAnsi="Times New Roman" w:eastAsia="宋体" w:cs="宋体"/>
          <w:b/>
          <w:bCs/>
          <w:color w:val="000000"/>
          <w:kern w:val="2"/>
          <w:sz w:val="22"/>
          <w:szCs w:val="22"/>
          <w:highlight w:val="none"/>
          <w:lang w:val="en-US" w:eastAsia="zh-CN" w:bidi="ar-SA"/>
        </w:rPr>
        <w:t>表</w:t>
      </w:r>
      <w:r>
        <w:rPr>
          <w:rFonts w:hint="eastAsia" w:ascii="Times New Roman" w:hAnsi="Times New Roman" w:eastAsia="宋体" w:cs="Times New Roman"/>
          <w:b/>
          <w:bCs/>
          <w:color w:val="000000"/>
          <w:kern w:val="2"/>
          <w:sz w:val="22"/>
          <w:szCs w:val="22"/>
          <w:highlight w:val="none"/>
          <w:lang w:val="en-US" w:eastAsia="zh-CN" w:bidi="ar-SA"/>
        </w:rPr>
        <w:t>4.2-</w:t>
      </w:r>
      <w:r>
        <w:rPr>
          <w:rFonts w:hint="eastAsia" w:ascii="Times New Roman" w:hAnsi="Times New Roman" w:cs="Times New Roman"/>
          <w:b/>
          <w:bCs/>
          <w:color w:val="000000"/>
          <w:kern w:val="2"/>
          <w:sz w:val="22"/>
          <w:szCs w:val="22"/>
          <w:highlight w:val="none"/>
          <w:lang w:val="en-US" w:eastAsia="zh-CN" w:bidi="ar-SA"/>
        </w:rPr>
        <w:t xml:space="preserve">2  </w:t>
      </w:r>
      <w:r>
        <w:rPr>
          <w:rFonts w:hint="eastAsia" w:ascii="Times New Roman" w:hAnsi="Times New Roman" w:eastAsia="宋体" w:cs="宋体"/>
          <w:b/>
          <w:bCs/>
          <w:strike w:val="0"/>
          <w:dstrike w:val="0"/>
          <w:color w:val="000000"/>
          <w:kern w:val="2"/>
          <w:sz w:val="22"/>
          <w:szCs w:val="22"/>
          <w:highlight w:val="none"/>
          <w:lang w:val="en-US" w:eastAsia="zh-CN" w:bidi="ar-SA"/>
        </w:rPr>
        <w:t>九江天赐新动力材料科技有限公司应急柜救援器材一览表</w:t>
      </w:r>
    </w:p>
    <w:tbl>
      <w:tblPr>
        <w:tblStyle w:val="22"/>
        <w:tblW w:w="517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146"/>
        <w:gridCol w:w="122"/>
        <w:gridCol w:w="1253"/>
        <w:gridCol w:w="156"/>
        <w:gridCol w:w="1836"/>
        <w:gridCol w:w="1012"/>
        <w:gridCol w:w="151"/>
        <w:gridCol w:w="1099"/>
        <w:gridCol w:w="18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9"/>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bookmarkStart w:id="102" w:name="_Hlk112422938"/>
            <w:r>
              <w:rPr>
                <w:rFonts w:hint="eastAsia" w:ascii="Times New Roman" w:cs="Times New Roman" w:hAnsiTheme="minorEastAsia" w:eastAsiaTheme="minorEastAsia"/>
                <w:sz w:val="21"/>
                <w:szCs w:val="21"/>
              </w:rPr>
              <w:t>企事业单位基本信息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5" w:type="pct"/>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b/>
                <w:bCs/>
                <w:sz w:val="21"/>
                <w:szCs w:val="21"/>
              </w:rPr>
            </w:pPr>
            <w:r>
              <w:rPr>
                <w:rFonts w:hint="eastAsia" w:ascii="Times New Roman" w:cs="Times New Roman" w:hAnsiTheme="minorEastAsia" w:eastAsiaTheme="minorEastAsia"/>
                <w:b/>
                <w:bCs/>
                <w:sz w:val="21"/>
                <w:szCs w:val="21"/>
              </w:rPr>
              <w:t>单位名称</w:t>
            </w:r>
          </w:p>
        </w:tc>
        <w:tc>
          <w:tcPr>
            <w:tcW w:w="4334" w:type="pct"/>
            <w:gridSpan w:val="8"/>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九江天赐新动力材料科技有限公司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5" w:type="pct"/>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b/>
                <w:bCs/>
                <w:sz w:val="21"/>
                <w:szCs w:val="21"/>
              </w:rPr>
            </w:pPr>
            <w:r>
              <w:rPr>
                <w:rFonts w:hint="eastAsia" w:ascii="Times New Roman" w:cs="Times New Roman" w:hAnsiTheme="minorEastAsia" w:eastAsiaTheme="minorEastAsia"/>
                <w:b/>
                <w:bCs/>
                <w:sz w:val="21"/>
                <w:szCs w:val="21"/>
              </w:rPr>
              <w:t>物资库位置</w:t>
            </w:r>
          </w:p>
        </w:tc>
        <w:tc>
          <w:tcPr>
            <w:tcW w:w="1955" w:type="pct"/>
            <w:gridSpan w:val="4"/>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应急物资仓库、车间应急物资柜</w:t>
            </w:r>
          </w:p>
        </w:tc>
        <w:tc>
          <w:tcPr>
            <w:tcW w:w="587" w:type="pct"/>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b/>
                <w:bCs/>
                <w:sz w:val="21"/>
                <w:szCs w:val="21"/>
              </w:rPr>
            </w:pPr>
            <w:r>
              <w:rPr>
                <w:rFonts w:hint="eastAsia" w:ascii="Times New Roman" w:cs="Times New Roman" w:hAnsiTheme="minorEastAsia" w:eastAsiaTheme="minorEastAsia"/>
                <w:b/>
                <w:bCs/>
                <w:sz w:val="21"/>
                <w:szCs w:val="21"/>
              </w:rPr>
              <w:t>经纬度</w:t>
            </w:r>
          </w:p>
        </w:tc>
        <w:tc>
          <w:tcPr>
            <w:tcW w:w="1791" w:type="pct"/>
            <w:gridSpan w:val="3"/>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lang w:val="en-US" w:eastAsia="zh-CN"/>
              </w:rPr>
            </w:pPr>
            <w:r>
              <w:rPr>
                <w:rFonts w:hint="eastAsia" w:ascii="Times New Roman" w:cs="Times New Roman" w:hAnsiTheme="minorEastAsia" w:eastAsiaTheme="minorEastAsia"/>
                <w:sz w:val="21"/>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5" w:type="pct"/>
            <w:vMerge w:val="restart"/>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b/>
                <w:bCs/>
                <w:sz w:val="21"/>
                <w:szCs w:val="21"/>
              </w:rPr>
            </w:pPr>
            <w:r>
              <w:rPr>
                <w:rFonts w:hint="eastAsia" w:ascii="Times New Roman" w:cs="Times New Roman" w:hAnsiTheme="minorEastAsia" w:eastAsiaTheme="minorEastAsia"/>
                <w:b/>
                <w:bCs/>
                <w:sz w:val="21"/>
                <w:szCs w:val="21"/>
              </w:rPr>
              <w:t>负责人（A岗）</w:t>
            </w:r>
          </w:p>
        </w:tc>
        <w:tc>
          <w:tcPr>
            <w:tcW w:w="798" w:type="pct"/>
            <w:gridSpan w:val="2"/>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姓名</w:t>
            </w:r>
          </w:p>
        </w:tc>
        <w:tc>
          <w:tcPr>
            <w:tcW w:w="1157" w:type="pct"/>
            <w:gridSpan w:val="2"/>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highlight w:val="none"/>
                <w:lang w:eastAsia="zh-CN"/>
              </w:rPr>
            </w:pPr>
            <w:r>
              <w:rPr>
                <w:rFonts w:hint="eastAsia" w:ascii="Times New Roman" w:cs="Times New Roman" w:hAnsiTheme="minorEastAsia" w:eastAsiaTheme="minorEastAsia"/>
                <w:sz w:val="21"/>
                <w:szCs w:val="21"/>
                <w:highlight w:val="none"/>
                <w:lang w:val="en-US" w:eastAsia="zh-CN"/>
              </w:rPr>
              <w:t>杨斌</w:t>
            </w:r>
          </w:p>
        </w:tc>
        <w:tc>
          <w:tcPr>
            <w:tcW w:w="587" w:type="pct"/>
            <w:vMerge w:val="restart"/>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b/>
                <w:bCs/>
                <w:sz w:val="21"/>
                <w:szCs w:val="21"/>
              </w:rPr>
            </w:pPr>
            <w:r>
              <w:rPr>
                <w:rFonts w:hint="eastAsia" w:ascii="Times New Roman" w:cs="Times New Roman" w:hAnsiTheme="minorEastAsia" w:eastAsiaTheme="minorEastAsia"/>
                <w:b/>
                <w:bCs/>
                <w:sz w:val="21"/>
                <w:szCs w:val="21"/>
              </w:rPr>
              <w:t>负责人（B岗）</w:t>
            </w:r>
          </w:p>
        </w:tc>
        <w:tc>
          <w:tcPr>
            <w:tcW w:w="726" w:type="pct"/>
            <w:gridSpan w:val="2"/>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姓名</w:t>
            </w:r>
          </w:p>
        </w:tc>
        <w:tc>
          <w:tcPr>
            <w:tcW w:w="1064" w:type="pct"/>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史建敏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5" w:type="pct"/>
            <w:vMerge w:val="continue"/>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p>
        </w:tc>
        <w:tc>
          <w:tcPr>
            <w:tcW w:w="798" w:type="pct"/>
            <w:gridSpan w:val="2"/>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联系方式</w:t>
            </w:r>
          </w:p>
        </w:tc>
        <w:tc>
          <w:tcPr>
            <w:tcW w:w="1157" w:type="pct"/>
            <w:gridSpan w:val="2"/>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highlight w:val="none"/>
              </w:rPr>
            </w:pPr>
            <w:r>
              <w:rPr>
                <w:rFonts w:hint="eastAsia" w:ascii="宋体" w:hAnsi="宋体" w:cstheme="minorEastAsia"/>
                <w:color w:val="000000" w:themeColor="text1"/>
                <w:szCs w:val="21"/>
                <w:highlight w:val="none"/>
                <w14:textFill>
                  <w14:solidFill>
                    <w14:schemeClr w14:val="tx1"/>
                  </w14:solidFill>
                </w14:textFill>
              </w:rPr>
              <w:t>18879255431</w:t>
            </w:r>
          </w:p>
        </w:tc>
        <w:tc>
          <w:tcPr>
            <w:tcW w:w="587" w:type="pct"/>
            <w:vMerge w:val="continue"/>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p>
        </w:tc>
        <w:tc>
          <w:tcPr>
            <w:tcW w:w="726" w:type="pct"/>
            <w:gridSpan w:val="2"/>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联系方式</w:t>
            </w:r>
          </w:p>
        </w:tc>
        <w:tc>
          <w:tcPr>
            <w:tcW w:w="1064" w:type="pct"/>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15170995550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5000" w:type="pct"/>
            <w:gridSpan w:val="9"/>
            <w:noWrap/>
            <w:vAlign w:val="center"/>
          </w:tcPr>
          <w:p>
            <w:pPr>
              <w:keepNext w:val="0"/>
              <w:keepLines w:val="0"/>
              <w:pageBreakBefore w:val="0"/>
              <w:widowControl/>
              <w:kinsoku/>
              <w:wordWrap/>
              <w:overflowPunct/>
              <w:topLinePunct w:val="0"/>
              <w:autoSpaceDE/>
              <w:autoSpaceDN/>
              <w:bidi w:val="0"/>
              <w:adjustRightInd w:val="0"/>
              <w:snapToGrid w:val="0"/>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环境应急资源信息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8" w:hRule="atLeast"/>
          <w:jc w:val="center"/>
        </w:trPr>
        <w:tc>
          <w:tcPr>
            <w:tcW w:w="736"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sz w:val="21"/>
                <w:szCs w:val="21"/>
                <w:u w:val="none"/>
                <w:lang w:val="en-US" w:eastAsia="zh-CN" w:bidi="ar-SA"/>
              </w:rPr>
            </w:pPr>
            <w:r>
              <w:rPr>
                <w:rFonts w:hint="eastAsia" w:asciiTheme="minorEastAsia" w:hAnsiTheme="minorEastAsia" w:eastAsiaTheme="minorEastAsia" w:cstheme="minorEastAsia"/>
                <w:b/>
                <w:bCs/>
                <w:i w:val="0"/>
                <w:color w:val="000000"/>
                <w:kern w:val="0"/>
                <w:sz w:val="21"/>
                <w:szCs w:val="21"/>
                <w:u w:val="none"/>
                <w:lang w:val="en-US" w:eastAsia="zh-CN" w:bidi="ar"/>
              </w:rPr>
              <w:t>车间</w:t>
            </w:r>
          </w:p>
        </w:tc>
        <w:tc>
          <w:tcPr>
            <w:tcW w:w="818"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sz w:val="21"/>
                <w:szCs w:val="21"/>
                <w:u w:val="none"/>
                <w:lang w:val="en-US" w:eastAsia="zh-CN" w:bidi="ar-SA"/>
              </w:rPr>
            </w:pPr>
            <w:r>
              <w:rPr>
                <w:rFonts w:hint="eastAsia" w:asciiTheme="minorEastAsia" w:hAnsiTheme="minorEastAsia" w:eastAsiaTheme="minorEastAsia" w:cstheme="minorEastAsia"/>
                <w:b/>
                <w:bCs/>
                <w:i w:val="0"/>
                <w:color w:val="000000"/>
                <w:kern w:val="0"/>
                <w:sz w:val="21"/>
                <w:szCs w:val="21"/>
                <w:u w:val="none"/>
                <w:lang w:val="en-US" w:eastAsia="zh-CN" w:bidi="ar"/>
              </w:rPr>
              <w:t>位置</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sz w:val="21"/>
                <w:szCs w:val="21"/>
                <w:u w:val="none"/>
                <w:lang w:val="en-US" w:eastAsia="zh-CN" w:bidi="ar-SA"/>
              </w:rPr>
            </w:pPr>
            <w:r>
              <w:rPr>
                <w:rFonts w:hint="eastAsia" w:asciiTheme="minorEastAsia" w:hAnsiTheme="minorEastAsia" w:eastAsiaTheme="minorEastAsia" w:cstheme="minorEastAsia"/>
                <w:b/>
                <w:bCs/>
                <w:i w:val="0"/>
                <w:color w:val="000000"/>
                <w:kern w:val="0"/>
                <w:sz w:val="21"/>
                <w:szCs w:val="21"/>
                <w:u w:val="none"/>
                <w:lang w:val="en-US" w:eastAsia="zh-CN" w:bidi="ar"/>
              </w:rPr>
              <w:t>名称</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sz w:val="21"/>
                <w:szCs w:val="21"/>
                <w:u w:val="none"/>
                <w:lang w:val="en-US" w:eastAsia="zh-CN" w:bidi="ar-SA"/>
              </w:rPr>
            </w:pPr>
            <w:r>
              <w:rPr>
                <w:rFonts w:hint="eastAsia" w:asciiTheme="minorEastAsia" w:hAnsiTheme="minorEastAsia" w:eastAsiaTheme="minorEastAsia" w:cstheme="minorEastAsia"/>
                <w:b/>
                <w:bCs/>
                <w:i w:val="0"/>
                <w:color w:val="000000"/>
                <w:kern w:val="0"/>
                <w:sz w:val="21"/>
                <w:szCs w:val="21"/>
                <w:u w:val="none"/>
                <w:lang w:val="en-US" w:eastAsia="zh-CN" w:bidi="ar"/>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动力车间</w:t>
            </w:r>
          </w:p>
        </w:tc>
        <w:tc>
          <w:tcPr>
            <w:tcW w:w="818"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车间二楼</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防毒口罩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正压式空气呼吸器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长管呼吸器（送风风机）</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10米长管</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救援绳</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杜邦C级防化服</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3M全面罩酸性滤盒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护目镜</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防护面罩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防酸雨靴</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帆布手套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氯丁/丁晴手套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警戒带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移动担架</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硫酸车间</w:t>
            </w:r>
          </w:p>
        </w:tc>
        <w:tc>
          <w:tcPr>
            <w:tcW w:w="818" w:type="pct"/>
            <w:gridSpan w:val="2"/>
            <w:vMerge w:val="restart"/>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sz w:val="21"/>
                <w:szCs w:val="21"/>
                <w:u w:val="none"/>
                <w:lang w:val="en-US" w:eastAsia="zh-CN"/>
              </w:rPr>
              <w:t>烟酸楼、尾气吸收</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防毒口罩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正压式空气呼吸器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长管式呼吸器（送风风机）</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10米长管</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救援绳</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安全带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杜邦C级防护服</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3M全面罩酸性滤盒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护目镜</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防酸雨靴</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帆布手套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防护面屏</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风向标</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警戒带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软爬梯</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救援三脚架（受限空间作业使用）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移动担架</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氯磺酸车间</w:t>
            </w:r>
          </w:p>
        </w:tc>
        <w:tc>
          <w:tcPr>
            <w:tcW w:w="818"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车间一楼</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防毒口罩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正压式空气呼吸器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救援绳</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安全带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杜邦C级防护服</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3M全面罩酸性滤盒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护目镜</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防护面屏</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防酸雨靴</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帆布手套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警戒带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移动担架</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汽轮机车间</w:t>
            </w:r>
          </w:p>
        </w:tc>
        <w:tc>
          <w:tcPr>
            <w:tcW w:w="818" w:type="pct"/>
            <w:gridSpan w:val="2"/>
            <w:vMerge w:val="restart"/>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sz w:val="21"/>
                <w:szCs w:val="21"/>
                <w:u w:val="none"/>
                <w:lang w:val="en-US" w:eastAsia="zh-CN"/>
              </w:rPr>
              <w:t>车间二楼</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防毒口罩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长管呼吸器           （送风风机）</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救援绳</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安全带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铜锤</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扩音喇叭</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护目镜</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防护面罩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红外测温枪</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帆布手套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警戒带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移动担架</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熔硫车间</w:t>
            </w:r>
          </w:p>
        </w:tc>
        <w:tc>
          <w:tcPr>
            <w:tcW w:w="818" w:type="pct"/>
            <w:gridSpan w:val="2"/>
            <w:vMerge w:val="restart"/>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sz w:val="21"/>
                <w:szCs w:val="21"/>
                <w:u w:val="none"/>
                <w:lang w:val="en-US" w:eastAsia="zh-CN"/>
              </w:rPr>
              <w:t>休息室内</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防毒口罩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长管式呼吸器           （送风风机）</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10米长管</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救援绳</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安全带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杜邦C级防护服</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3M全面罩酸性滤盒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护目镜</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防酸雨靴</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帆布手套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防护面屏</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风向标</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警戒带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软爬梯</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救援三脚架           （受限空间作业使用）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移动担架</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酸产品罐区车间</w:t>
            </w:r>
          </w:p>
        </w:tc>
        <w:tc>
          <w:tcPr>
            <w:tcW w:w="818" w:type="pct"/>
            <w:gridSpan w:val="2"/>
            <w:vMerge w:val="restart"/>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both"/>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sz w:val="21"/>
                <w:szCs w:val="21"/>
                <w:u w:val="none"/>
                <w:lang w:val="en-US" w:eastAsia="zh-CN"/>
              </w:rPr>
              <w:t>休息室门口</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防毒口罩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长管式呼吸器              （送风风机+10米长管）</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救援绳</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杜邦C级防化服</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3M全面罩酸性滤盒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护目镜</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防护面罩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防酸雨靴</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帆布手套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警戒带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移动担架</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污水处理车间</w:t>
            </w:r>
          </w:p>
        </w:tc>
        <w:tc>
          <w:tcPr>
            <w:tcW w:w="818" w:type="pct"/>
            <w:gridSpan w:val="2"/>
            <w:vMerge w:val="restart"/>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sz w:val="21"/>
                <w:szCs w:val="21"/>
                <w:u w:val="none"/>
                <w:lang w:val="en-US" w:eastAsia="zh-CN"/>
              </w:rPr>
              <w:t>车间二楼</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防毒口罩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正压式空气呼吸器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长管呼吸器（送风风机）</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10米长管</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救援绳</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杜邦C级防化服</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3M全面罩酸性滤盒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护目镜</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防护面罩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防酸雨靴</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安全带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警戒带</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移动担架</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扩音器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罐区</w:t>
            </w:r>
          </w:p>
        </w:tc>
        <w:tc>
          <w:tcPr>
            <w:tcW w:w="818" w:type="pct"/>
            <w:gridSpan w:val="2"/>
            <w:vMerge w:val="restart"/>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充装站</w:t>
            </w: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正压式空气呼吸器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长管呼吸器（送风风机）</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10米长管</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救援绳</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软爬梯</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救援三脚架</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扩音器</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防毒口罩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3#滤毒盒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7#滤毒盒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杜邦C级防化服</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3M全面罩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3M全面罩酸性滤盒</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sz w:val="21"/>
                <w:szCs w:val="21"/>
                <w:u w:val="none"/>
                <w:lang w:val="en-US" w:eastAsia="zh-CN" w:bidi="ar-SA"/>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宋体" w:hAnsi="宋体" w:eastAsia="宋体" w:cs="宋体"/>
                <w:i w:val="0"/>
                <w:color w:val="000000"/>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护目镜</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Calibri" w:hAnsi="Calibri" w:eastAsia="宋体" w:cs="Calibri"/>
                <w:i w:val="0"/>
                <w:color w:val="000000"/>
                <w:sz w:val="21"/>
                <w:szCs w:val="21"/>
                <w:u w:val="none"/>
                <w:lang w:val="en-US" w:eastAsia="zh-CN" w:bidi="ar-SA"/>
              </w:rPr>
            </w:pPr>
            <w:r>
              <w:rPr>
                <w:rFonts w:hint="default" w:ascii="Calibri" w:hAnsi="Calibri" w:eastAsia="宋体" w:cs="Calibri"/>
                <w:i w:val="0"/>
                <w:color w:val="000000"/>
                <w:kern w:val="0"/>
                <w:sz w:val="21"/>
                <w:szCs w:val="21"/>
                <w:u w:val="none"/>
                <w:lang w:val="en-US" w:eastAsia="zh-CN" w:bidi="ar"/>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宋体" w:hAnsi="宋体" w:eastAsia="宋体" w:cs="宋体"/>
                <w:i w:val="0"/>
                <w:color w:val="000000"/>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防护面罩</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Calibri" w:hAnsi="Calibri" w:eastAsia="宋体" w:cs="Calibri"/>
                <w:i w:val="0"/>
                <w:color w:val="000000"/>
                <w:sz w:val="21"/>
                <w:szCs w:val="21"/>
                <w:u w:val="none"/>
                <w:lang w:val="en-US" w:eastAsia="zh-CN" w:bidi="ar-SA"/>
              </w:rPr>
            </w:pPr>
            <w:r>
              <w:rPr>
                <w:rFonts w:hint="default" w:ascii="Calibri" w:hAnsi="Calibri" w:eastAsia="宋体" w:cs="Calibri"/>
                <w:i w:val="0"/>
                <w:color w:val="000000"/>
                <w:kern w:val="0"/>
                <w:sz w:val="21"/>
                <w:szCs w:val="21"/>
                <w:u w:val="none"/>
                <w:lang w:val="en-US" w:eastAsia="zh-CN" w:bidi="ar"/>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宋体" w:hAnsi="宋体" w:eastAsia="宋体" w:cs="宋体"/>
                <w:i w:val="0"/>
                <w:color w:val="000000"/>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防酸手套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Calibri" w:hAnsi="Calibri" w:eastAsia="宋体" w:cs="Calibri"/>
                <w:i w:val="0"/>
                <w:color w:val="000000"/>
                <w:sz w:val="21"/>
                <w:szCs w:val="21"/>
                <w:u w:val="none"/>
                <w:lang w:val="en-US" w:eastAsia="zh-CN" w:bidi="ar-SA"/>
              </w:rPr>
            </w:pPr>
            <w:r>
              <w:rPr>
                <w:rFonts w:hint="default" w:ascii="Calibri" w:hAnsi="Calibri" w:eastAsia="宋体" w:cs="Calibri"/>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宋体" w:hAnsi="宋体" w:eastAsia="宋体" w:cs="宋体"/>
                <w:i w:val="0"/>
                <w:color w:val="000000"/>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防酸雨靴</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Calibri" w:hAnsi="Calibri" w:eastAsia="宋体" w:cs="Calibri"/>
                <w:i w:val="0"/>
                <w:color w:val="000000"/>
                <w:sz w:val="21"/>
                <w:szCs w:val="21"/>
                <w:u w:val="none"/>
                <w:lang w:val="en-US" w:eastAsia="zh-CN" w:bidi="ar-SA"/>
              </w:rPr>
            </w:pPr>
            <w:r>
              <w:rPr>
                <w:rFonts w:hint="default" w:ascii="Calibri" w:hAnsi="Calibri" w:eastAsia="宋体" w:cs="Calibri"/>
                <w:i w:val="0"/>
                <w:color w:val="000000"/>
                <w:kern w:val="0"/>
                <w:sz w:val="21"/>
                <w:szCs w:val="21"/>
                <w:u w:val="none"/>
                <w:lang w:val="en-US" w:eastAsia="zh-CN" w:bidi="ar"/>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736"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818" w:type="pct"/>
            <w:gridSpan w:val="2"/>
            <w:vMerge w:val="continue"/>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210" w:firstLineChars="100"/>
              <w:jc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742" w:type="pct"/>
            <w:gridSpan w:val="3"/>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宋体" w:hAnsi="宋体" w:eastAsia="宋体" w:cs="宋体"/>
                <w:i w:val="0"/>
                <w:color w:val="000000"/>
                <w:sz w:val="21"/>
                <w:szCs w:val="21"/>
                <w:u w:val="none"/>
                <w:lang w:val="en-US" w:eastAsia="zh-CN" w:bidi="ar-SA"/>
              </w:rPr>
            </w:pPr>
            <w:r>
              <w:rPr>
                <w:rFonts w:hint="eastAsia" w:ascii="宋体" w:hAnsi="宋体" w:eastAsia="宋体" w:cs="宋体"/>
                <w:i w:val="0"/>
                <w:color w:val="000000"/>
                <w:kern w:val="0"/>
                <w:sz w:val="21"/>
                <w:szCs w:val="21"/>
                <w:u w:val="none"/>
                <w:lang w:val="en-US" w:eastAsia="zh-CN" w:bidi="ar"/>
              </w:rPr>
              <w:t>布手套</w:t>
            </w:r>
          </w:p>
        </w:tc>
        <w:tc>
          <w:tcPr>
            <w:tcW w:w="1703" w:type="pct"/>
            <w:gridSpan w:val="2"/>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Calibri" w:hAnsi="Calibri" w:eastAsia="宋体" w:cs="Calibri"/>
                <w:i w:val="0"/>
                <w:color w:val="000000"/>
                <w:sz w:val="21"/>
                <w:szCs w:val="21"/>
                <w:u w:val="none"/>
                <w:lang w:val="en-US" w:eastAsia="zh-CN" w:bidi="ar-SA"/>
              </w:rPr>
            </w:pPr>
            <w:r>
              <w:rPr>
                <w:rFonts w:hint="default" w:ascii="Calibri" w:hAnsi="Calibri" w:eastAsia="宋体" w:cs="Calibri"/>
                <w:i w:val="0"/>
                <w:color w:val="000000"/>
                <w:kern w:val="0"/>
                <w:sz w:val="21"/>
                <w:szCs w:val="21"/>
                <w:u w:val="none"/>
                <w:lang w:val="en-US" w:eastAsia="zh-CN" w:bidi="ar"/>
              </w:rPr>
              <w:t>10</w:t>
            </w:r>
          </w:p>
        </w:tc>
      </w:tr>
      <w:bookmarkEnd w:id="102"/>
    </w:tbl>
    <w:p>
      <w:pPr>
        <w:keepNext w:val="0"/>
        <w:keepLines w:val="0"/>
        <w:pageBreakBefore w:val="0"/>
        <w:widowControl/>
        <w:kinsoku/>
        <w:wordWrap/>
        <w:overflowPunct/>
        <w:topLinePunct w:val="0"/>
        <w:autoSpaceDE/>
        <w:autoSpaceDN/>
        <w:bidi w:val="0"/>
        <w:adjustRightInd w:val="0"/>
        <w:snapToGrid w:val="0"/>
        <w:spacing w:beforeLines="0" w:after="0" w:line="240" w:lineRule="auto"/>
        <w:ind w:firstLine="482"/>
        <w:jc w:val="center"/>
        <w:textAlignment w:val="auto"/>
        <w:rPr>
          <w:rFonts w:hint="eastAsia" w:ascii="Times New Roman" w:hAnsi="Times New Roman" w:eastAsia="宋体" w:cs="宋体"/>
          <w:b/>
          <w:bCs/>
          <w:color w:val="000000"/>
          <w:kern w:val="2"/>
          <w:sz w:val="22"/>
          <w:szCs w:val="22"/>
          <w:highlight w:val="none"/>
          <w:lang w:val="en-US" w:eastAsia="zh-CN" w:bidi="ar-SA"/>
        </w:rPr>
      </w:pPr>
      <w:r>
        <w:rPr>
          <w:rFonts w:hint="eastAsia" w:ascii="Times New Roman" w:hAnsi="Times New Roman" w:eastAsia="宋体" w:cs="宋体"/>
          <w:b/>
          <w:bCs/>
          <w:color w:val="000000"/>
          <w:kern w:val="2"/>
          <w:sz w:val="22"/>
          <w:szCs w:val="22"/>
          <w:highlight w:val="none"/>
          <w:lang w:val="en-US" w:eastAsia="zh-CN" w:bidi="ar-SA"/>
        </w:rPr>
        <w:t>表</w:t>
      </w:r>
      <w:r>
        <w:rPr>
          <w:rFonts w:hint="eastAsia" w:ascii="Times New Roman" w:hAnsi="Times New Roman" w:eastAsia="宋体" w:cs="Times New Roman"/>
          <w:b/>
          <w:bCs/>
          <w:color w:val="000000"/>
          <w:kern w:val="2"/>
          <w:sz w:val="22"/>
          <w:szCs w:val="22"/>
          <w:highlight w:val="none"/>
          <w:lang w:val="en-US" w:eastAsia="zh-CN" w:bidi="ar-SA"/>
        </w:rPr>
        <w:t>4.2-</w:t>
      </w:r>
      <w:r>
        <w:rPr>
          <w:rFonts w:hint="eastAsia" w:ascii="Times New Roman" w:hAnsi="Times New Roman" w:cs="Times New Roman"/>
          <w:b/>
          <w:bCs/>
          <w:color w:val="000000"/>
          <w:kern w:val="2"/>
          <w:sz w:val="22"/>
          <w:szCs w:val="22"/>
          <w:highlight w:val="none"/>
          <w:lang w:val="en-US" w:eastAsia="zh-CN" w:bidi="ar-SA"/>
        </w:rPr>
        <w:t xml:space="preserve">3  </w:t>
      </w:r>
      <w:r>
        <w:rPr>
          <w:rFonts w:hint="eastAsia" w:ascii="Times New Roman" w:hAnsi="Times New Roman" w:eastAsia="宋体" w:cs="宋体"/>
          <w:b/>
          <w:bCs/>
          <w:strike w:val="0"/>
          <w:dstrike w:val="0"/>
          <w:color w:val="000000"/>
          <w:kern w:val="2"/>
          <w:sz w:val="22"/>
          <w:szCs w:val="22"/>
          <w:highlight w:val="none"/>
          <w:lang w:val="en-US" w:eastAsia="zh-CN" w:bidi="ar-SA"/>
        </w:rPr>
        <w:t>九江天赐新动力材料科技有限公司医药箱物资一览表</w:t>
      </w:r>
    </w:p>
    <w:tbl>
      <w:tblPr>
        <w:tblStyle w:val="22"/>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59"/>
        <w:gridCol w:w="1069"/>
        <w:gridCol w:w="1431"/>
        <w:gridCol w:w="852"/>
        <w:gridCol w:w="1001"/>
        <w:gridCol w:w="775"/>
        <w:gridCol w:w="1803"/>
        <w:gridCol w:w="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8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车间</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位置</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药品类型</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数量</w:t>
            </w:r>
          </w:p>
        </w:tc>
        <w:tc>
          <w:tcPr>
            <w:tcW w:w="10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车间</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位置</w:t>
            </w: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药品类型</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1" w:firstLineChars="10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氯磺酸车间</w:t>
            </w: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车间二楼</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3%双氧水</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硫酸车间</w:t>
            </w: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烟酸楼、尾气吸收</w:t>
            </w: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3%双氧水</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2%碳酸氢钠（分析自配）</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2%碳酸氢钠（分析自配）</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3%硼酸（分析自配）</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3%硼酸（分析自配）</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医用绷带</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医用绷带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医用纱布</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医用纱布</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医用棉签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医用棉签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剪刀</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剪刀</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止血带</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止血带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医用中号胶布</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医用中号胶布</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烫伤软膏</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烫伤软膏</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创可贴</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创可贴</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碘伏</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碘伏</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云南白药粉末</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云南白药粉末</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云南白药喷雾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云南白药喷雾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风油精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风油精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清凉油</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清凉油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藿香正气合剂</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藿香正气合剂</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人丹</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人丹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氧氟沙星滴眼液</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氧氟沙星滴眼液</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滴眼液（珍视明）</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滴眼液（珍视明）</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熔硫车间</w:t>
            </w: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车间二楼</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3%双氧水</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汽轮机车间</w:t>
            </w: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default"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车间二楼</w:t>
            </w: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3%双氧水</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2%碳酸氢钠（分析自配）</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2%碳酸氢钠（分析自配）</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3%硼酸（分析自配）</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3%硼酸（分析自配）</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医用绷带</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医用绷带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医用纱布</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医用纱布</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医用棉签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医用棉签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剪刀</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剪刀</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止血带</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止血带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医用中号胶布</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医用中号胶布</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烫伤软膏</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烫伤软膏</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创可贴</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创可贴</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碘伏</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碘伏</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云南白药粉末</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云南白药粉末</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云南白药喷雾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云南白药喷雾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风油精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风油精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清凉油</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清凉油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藿香正气合剂</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藿香正气合剂</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人丹</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人丹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氧氟沙星滴眼液</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氧氟沙星滴眼液</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滴眼液（珍视明）</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滴眼液（珍视明）</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污水处理车间</w:t>
            </w:r>
          </w:p>
        </w:tc>
        <w:tc>
          <w:tcPr>
            <w:tcW w:w="10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车间二楼</w:t>
            </w: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3%双氧水</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酸产品罐区车间</w:t>
            </w:r>
          </w:p>
        </w:tc>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车间一楼</w:t>
            </w: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3%双氧水</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2%碳酸氢钠（分析自配）</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2%碳酸氢钠（分析自配）</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3%硼酸（分析自配）</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3%硼酸（分析自配）</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医用绷带</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医用绷带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医用纱布</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医用纱布</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医用棉签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医用棉签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剪刀</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剪刀</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止血带</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止血带</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医用中号胶布</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医用中号胶布</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烫伤软膏</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烫伤软膏</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创可贴</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创可贴</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碘伏</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碘伏</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云南白药粉末</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云南白药粉末</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云南白药喷雾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云南白药喷雾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风油精</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风油精</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清凉油</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清凉油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藿香正气合剂</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藿香正气合剂</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人丹</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人丹</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氧氟沙星滴眼液</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氧氟沙星滴眼液</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0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4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滴眼液（珍视明）</w:t>
            </w:r>
          </w:p>
        </w:tc>
        <w:tc>
          <w:tcPr>
            <w:tcW w:w="8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1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滴眼液（珍视明）</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210" w:firstLineChars="10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bl>
    <w:p>
      <w:pPr>
        <w:keepNext w:val="0"/>
        <w:keepLines w:val="0"/>
        <w:pageBreakBefore w:val="0"/>
        <w:widowControl/>
        <w:kinsoku/>
        <w:wordWrap/>
        <w:overflowPunct/>
        <w:topLinePunct w:val="0"/>
        <w:autoSpaceDE/>
        <w:autoSpaceDN/>
        <w:bidi w:val="0"/>
        <w:adjustRightInd w:val="0"/>
        <w:snapToGrid w:val="0"/>
        <w:spacing w:beforeLines="0" w:after="0" w:line="240" w:lineRule="auto"/>
        <w:ind w:firstLine="482"/>
        <w:jc w:val="center"/>
        <w:textAlignment w:val="auto"/>
        <w:rPr>
          <w:rFonts w:hint="eastAsia" w:ascii="Times New Roman" w:hAnsi="Times New Roman" w:eastAsia="宋体" w:cs="宋体"/>
          <w:b/>
          <w:bCs/>
          <w:color w:val="000000"/>
          <w:kern w:val="2"/>
          <w:sz w:val="22"/>
          <w:szCs w:val="22"/>
          <w:highlight w:val="none"/>
          <w:lang w:val="en-US" w:eastAsia="zh-CN" w:bidi="ar-SA"/>
        </w:rPr>
      </w:pPr>
      <w:r>
        <w:rPr>
          <w:rFonts w:hint="eastAsia" w:ascii="Times New Roman" w:hAnsi="Times New Roman" w:eastAsia="宋体" w:cs="宋体"/>
          <w:b/>
          <w:bCs/>
          <w:color w:val="000000"/>
          <w:kern w:val="2"/>
          <w:sz w:val="22"/>
          <w:szCs w:val="22"/>
          <w:highlight w:val="none"/>
          <w:lang w:val="en-US" w:eastAsia="zh-CN" w:bidi="ar-SA"/>
        </w:rPr>
        <w:t>表</w:t>
      </w:r>
      <w:r>
        <w:rPr>
          <w:rFonts w:hint="eastAsia" w:ascii="Times New Roman" w:hAnsi="Times New Roman" w:eastAsia="宋体" w:cs="Times New Roman"/>
          <w:b/>
          <w:bCs/>
          <w:color w:val="000000"/>
          <w:kern w:val="2"/>
          <w:sz w:val="22"/>
          <w:szCs w:val="22"/>
          <w:highlight w:val="none"/>
          <w:lang w:val="en-US" w:eastAsia="zh-CN" w:bidi="ar-SA"/>
        </w:rPr>
        <w:t>4.2-</w:t>
      </w:r>
      <w:r>
        <w:rPr>
          <w:rFonts w:hint="eastAsia" w:ascii="Times New Roman" w:hAnsi="Times New Roman" w:cs="Times New Roman"/>
          <w:b/>
          <w:bCs/>
          <w:color w:val="000000"/>
          <w:kern w:val="2"/>
          <w:sz w:val="22"/>
          <w:szCs w:val="22"/>
          <w:highlight w:val="none"/>
          <w:lang w:val="en-US" w:eastAsia="zh-CN" w:bidi="ar-SA"/>
        </w:rPr>
        <w:t xml:space="preserve">4  </w:t>
      </w:r>
      <w:r>
        <w:rPr>
          <w:rFonts w:hint="eastAsia" w:ascii="Times New Roman" w:hAnsi="Times New Roman" w:eastAsia="宋体" w:cs="宋体"/>
          <w:b/>
          <w:bCs/>
          <w:strike w:val="0"/>
          <w:dstrike w:val="0"/>
          <w:color w:val="000000"/>
          <w:kern w:val="2"/>
          <w:sz w:val="22"/>
          <w:szCs w:val="22"/>
          <w:highlight w:val="none"/>
          <w:lang w:val="en-US" w:eastAsia="zh-CN" w:bidi="ar-SA"/>
        </w:rPr>
        <w:t>九江天赐新动力材料科技有限公司龙山基地消防车内应急物资</w:t>
      </w:r>
    </w:p>
    <w:tbl>
      <w:tblPr>
        <w:tblStyle w:val="22"/>
        <w:tblpPr w:leftFromText="180" w:rightFromText="180" w:vertAnchor="text" w:horzAnchor="page" w:tblpX="1875" w:tblpY="475"/>
        <w:tblOverlap w:val="never"/>
        <w:tblW w:w="85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13"/>
        <w:gridCol w:w="2000"/>
        <w:gridCol w:w="737"/>
        <w:gridCol w:w="738"/>
        <w:gridCol w:w="2050"/>
        <w:gridCol w:w="837"/>
        <w:gridCol w:w="8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13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both"/>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中联12+2举高喷射消防车</w:t>
            </w: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物品名称</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单位</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数量</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物品名称</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单位</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b/>
                <w:bCs/>
                <w:i w:val="0"/>
                <w:color w:val="000000"/>
                <w:kern w:val="0"/>
                <w:sz w:val="21"/>
                <w:szCs w:val="21"/>
                <w:u w:val="none"/>
                <w:lang w:val="en-US" w:eastAsia="zh-CN" w:bidi="ar"/>
              </w:rPr>
            </w:pPr>
            <w:r>
              <w:rPr>
                <w:rFonts w:hint="eastAsia" w:asciiTheme="minorEastAsia" w:hAnsiTheme="minorEastAsia" w:eastAsiaTheme="minorEastAsia" w:cstheme="minorEastAsia"/>
                <w:b/>
                <w:bCs/>
                <w:i w:val="0"/>
                <w:color w:val="000000"/>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对讲机</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台</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吸水泵底座</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套</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警戒带</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盘</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三角警示牌</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消防腰带</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根</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反光背心</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件</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消防头盔</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具</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轮胎扳手</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把</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消防战斗服</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套</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消防扳手</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把</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消防战斗靴</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双</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水带包布</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消防手套</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双</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全面罩</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腰斧</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把</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7</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分水器（速接）</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DN80水带（速接）</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盘</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正压式空气呼吸器</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套</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DN65水带（速接）</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盘</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多功能水枪（速接）</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6kg干粉灭火器</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具</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直流水枪（速接）</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直流开关水枪（速接）</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异径转接头（65卡扣转65快接母头）</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液压扩张器</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液压剪</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液压顶</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液压机动泵</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手动液压泵</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液压剪扩器</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机动链锯</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无齿锯</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千斤顶</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泡沫炮头</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工具箱</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套</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重型防化服</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套</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导流管</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根</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滤水器</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充电器</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呼救器</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套</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30水泡</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泡沫管</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根</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防地漏球阀一个</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遥控器</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异径转接头（65卡扣转80快接母头）</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3</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异径转接头（65快接公头转65卡扣）</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异径转接头（80快接母头转80快接母头）</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异径转接头（80卡扣转65快接公头）</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异径转接头（80卡扣转80快接母头）</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异径转接头（80公转80快接公头）</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异径转接头（65公转65快接公头）</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异径转接头（80快接公头转65快接公头）</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异径转接头（65卡扣转65快接母头）</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异径转接头（80快接母头转65快接母头）</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消防铁挺</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把</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消防斧</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把</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3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p>
        </w:tc>
        <w:tc>
          <w:tcPr>
            <w:tcW w:w="20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消防锹</w:t>
            </w:r>
          </w:p>
        </w:tc>
        <w:tc>
          <w:tcPr>
            <w:tcW w:w="7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把</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消防车支脚板</w:t>
            </w:r>
          </w:p>
        </w:tc>
        <w:tc>
          <w:tcPr>
            <w:tcW w:w="8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个</w:t>
            </w:r>
          </w:p>
        </w:tc>
        <w:tc>
          <w:tcPr>
            <w:tcW w:w="8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heme="minorEastAsia" w:hAnsiTheme="minorEastAsia" w:eastAsiaTheme="minorEastAsia" w:cstheme="minorEastAsia"/>
                <w:i w:val="0"/>
                <w:color w:val="000000"/>
                <w:kern w:val="0"/>
                <w:sz w:val="21"/>
                <w:szCs w:val="21"/>
                <w:u w:val="none"/>
                <w:lang w:val="en-US" w:eastAsia="zh-CN" w:bidi="ar"/>
              </w:rPr>
            </w:pPr>
            <w:r>
              <w:rPr>
                <w:rFonts w:hint="eastAsia" w:asciiTheme="minorEastAsia" w:hAnsiTheme="minorEastAsia" w:eastAsiaTheme="minorEastAsia" w:cstheme="minorEastAsia"/>
                <w:i w:val="0"/>
                <w:color w:val="000000"/>
                <w:kern w:val="0"/>
                <w:sz w:val="21"/>
                <w:szCs w:val="21"/>
                <w:u w:val="none"/>
                <w:lang w:val="en-US" w:eastAsia="zh-CN" w:bidi="ar"/>
              </w:rPr>
              <w:t>4</w:t>
            </w:r>
          </w:p>
        </w:tc>
      </w:tr>
    </w:tbl>
    <w:p>
      <w:pPr>
        <w:spacing w:before="120" w:after="120"/>
        <w:ind w:firstLine="560" w:firstLineChars="200"/>
        <w:rPr>
          <w:rFonts w:hint="eastAsia" w:ascii="宋体" w:hAnsi="宋体" w:eastAsia="宋体" w:cs="宋体"/>
          <w:sz w:val="24"/>
          <w:szCs w:val="24"/>
        </w:rPr>
      </w:pPr>
      <w:r>
        <w:rPr>
          <w:rFonts w:hint="eastAsia" w:ascii="宋体" w:hAnsi="宋体" w:eastAsia="宋体" w:cs="宋体"/>
          <w:sz w:val="28"/>
          <w:szCs w:val="28"/>
        </w:rPr>
        <w:t>周边单位联络方式及可提供的救援内容见下表</w:t>
      </w:r>
      <w:r>
        <w:rPr>
          <w:rFonts w:hint="eastAsia" w:ascii="宋体" w:hAnsi="宋体" w:eastAsia="宋体"/>
          <w:sz w:val="28"/>
          <w:szCs w:val="28"/>
          <w:lang w:val="en-US" w:eastAsia="zh-CN"/>
        </w:rPr>
        <w:t>4.2-</w:t>
      </w:r>
      <w:r>
        <w:rPr>
          <w:rFonts w:hint="eastAsia" w:ascii="宋体" w:hAnsi="宋体"/>
          <w:sz w:val="28"/>
          <w:szCs w:val="28"/>
          <w:lang w:val="en-US" w:eastAsia="zh-CN"/>
        </w:rPr>
        <w:t>4</w:t>
      </w:r>
      <w:r>
        <w:rPr>
          <w:rFonts w:hint="eastAsia" w:ascii="宋体" w:hAnsi="宋体" w:eastAsia="宋体" w:cs="宋体"/>
          <w:sz w:val="24"/>
          <w:szCs w:val="24"/>
        </w:rPr>
        <w:t>。</w:t>
      </w:r>
    </w:p>
    <w:p>
      <w:pPr>
        <w:keepNext w:val="0"/>
        <w:keepLines w:val="0"/>
        <w:pageBreakBefore w:val="0"/>
        <w:widowControl/>
        <w:kinsoku/>
        <w:wordWrap/>
        <w:overflowPunct/>
        <w:topLinePunct w:val="0"/>
        <w:autoSpaceDE/>
        <w:autoSpaceDN/>
        <w:bidi w:val="0"/>
        <w:adjustRightInd w:val="0"/>
        <w:snapToGrid w:val="0"/>
        <w:spacing w:beforeLines="0" w:after="0" w:line="240" w:lineRule="auto"/>
        <w:ind w:firstLine="482"/>
        <w:jc w:val="center"/>
        <w:textAlignment w:val="auto"/>
        <w:rPr>
          <w:rFonts w:hint="eastAsia" w:ascii="Times New Roman" w:hAnsi="Times New Roman" w:eastAsia="宋体" w:cs="宋体"/>
          <w:b/>
          <w:bCs/>
          <w:color w:val="000000"/>
          <w:kern w:val="2"/>
          <w:sz w:val="22"/>
          <w:szCs w:val="22"/>
          <w:highlight w:val="none"/>
          <w:lang w:val="en-US" w:eastAsia="zh-CN" w:bidi="ar-SA"/>
        </w:rPr>
      </w:pPr>
      <w:r>
        <w:rPr>
          <w:rFonts w:hint="eastAsia" w:ascii="Times New Roman" w:hAnsi="Times New Roman" w:eastAsia="宋体" w:cs="宋体"/>
          <w:b/>
          <w:bCs/>
          <w:color w:val="000000"/>
          <w:kern w:val="2"/>
          <w:sz w:val="22"/>
          <w:szCs w:val="22"/>
          <w:highlight w:val="none"/>
          <w:lang w:val="en-US" w:eastAsia="zh-CN" w:bidi="ar-SA"/>
        </w:rPr>
        <w:t>表</w:t>
      </w:r>
      <w:r>
        <w:rPr>
          <w:rFonts w:hint="eastAsia" w:ascii="Times New Roman" w:hAnsi="Times New Roman" w:eastAsia="宋体" w:cs="Times New Roman"/>
          <w:b/>
          <w:bCs/>
          <w:color w:val="000000"/>
          <w:kern w:val="2"/>
          <w:sz w:val="22"/>
          <w:szCs w:val="22"/>
          <w:highlight w:val="none"/>
          <w:lang w:val="en-US" w:eastAsia="zh-CN" w:bidi="ar-SA"/>
        </w:rPr>
        <w:t>4.2-</w:t>
      </w:r>
      <w:r>
        <w:rPr>
          <w:rFonts w:hint="eastAsia" w:ascii="Times New Roman" w:hAnsi="Times New Roman" w:cs="Times New Roman"/>
          <w:b/>
          <w:bCs/>
          <w:color w:val="000000"/>
          <w:kern w:val="2"/>
          <w:sz w:val="22"/>
          <w:szCs w:val="22"/>
          <w:highlight w:val="none"/>
          <w:lang w:val="en-US" w:eastAsia="zh-CN" w:bidi="ar-SA"/>
        </w:rPr>
        <w:t>4</w:t>
      </w:r>
      <w:r>
        <w:rPr>
          <w:rFonts w:ascii="Times New Roman" w:hAnsi="Times New Roman" w:eastAsia="宋体" w:cs="Times New Roman"/>
          <w:b/>
          <w:bCs/>
          <w:color w:val="000000"/>
          <w:kern w:val="2"/>
          <w:sz w:val="22"/>
          <w:szCs w:val="22"/>
          <w:highlight w:val="none"/>
          <w:lang w:val="en-US" w:eastAsia="zh-CN" w:bidi="ar-SA"/>
        </w:rPr>
        <w:t xml:space="preserve"> </w:t>
      </w:r>
      <w:r>
        <w:rPr>
          <w:rFonts w:hint="eastAsia" w:ascii="Times New Roman" w:hAnsi="Times New Roman" w:eastAsia="宋体" w:cs="宋体"/>
          <w:b/>
          <w:bCs/>
          <w:color w:val="000000"/>
          <w:kern w:val="2"/>
          <w:sz w:val="22"/>
          <w:szCs w:val="22"/>
          <w:highlight w:val="none"/>
          <w:lang w:val="en-US" w:eastAsia="zh-CN" w:bidi="ar-SA"/>
        </w:rPr>
        <w:t>公司周边单位联络方式</w:t>
      </w:r>
    </w:p>
    <w:tbl>
      <w:tblPr>
        <w:tblStyle w:val="22"/>
        <w:tblW w:w="5000"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904"/>
        <w:gridCol w:w="4772"/>
        <w:gridCol w:w="2846"/>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30" w:type="pct"/>
            <w:noWrap/>
            <w:vAlign w:val="center"/>
          </w:tcPr>
          <w:p>
            <w:pPr>
              <w:spacing w:after="0" w:line="240" w:lineRule="auto"/>
              <w:ind w:firstLine="0" w:firstLineChars="0"/>
              <w:jc w:val="center"/>
              <w:rPr>
                <w:rFonts w:hint="eastAsia" w:ascii="Times New Roman" w:cs="Times New Roman" w:hAnsiTheme="minorEastAsia" w:eastAsiaTheme="minorEastAsia"/>
                <w:b/>
                <w:bCs/>
                <w:sz w:val="21"/>
                <w:szCs w:val="21"/>
              </w:rPr>
            </w:pPr>
            <w:bookmarkStart w:id="103" w:name="_Toc31676"/>
            <w:r>
              <w:rPr>
                <w:rFonts w:hint="eastAsia" w:ascii="Times New Roman" w:cs="Times New Roman" w:hAnsiTheme="minorEastAsia" w:eastAsiaTheme="minorEastAsia"/>
                <w:b/>
                <w:bCs/>
                <w:sz w:val="21"/>
                <w:szCs w:val="21"/>
              </w:rPr>
              <w:t>序号</w:t>
            </w:r>
          </w:p>
        </w:tc>
        <w:tc>
          <w:tcPr>
            <w:tcW w:w="2799" w:type="pct"/>
            <w:noWrap/>
            <w:vAlign w:val="center"/>
          </w:tcPr>
          <w:p>
            <w:pPr>
              <w:spacing w:after="0" w:line="240" w:lineRule="auto"/>
              <w:ind w:firstLine="0" w:firstLineChars="0"/>
              <w:jc w:val="center"/>
              <w:rPr>
                <w:rFonts w:hint="eastAsia" w:ascii="Times New Roman" w:cs="Times New Roman" w:hAnsiTheme="minorEastAsia" w:eastAsiaTheme="minorEastAsia"/>
                <w:b/>
                <w:bCs/>
                <w:sz w:val="21"/>
                <w:szCs w:val="21"/>
              </w:rPr>
            </w:pPr>
            <w:r>
              <w:rPr>
                <w:rFonts w:hint="eastAsia" w:ascii="Times New Roman" w:cs="Times New Roman" w:hAnsiTheme="minorEastAsia" w:eastAsiaTheme="minorEastAsia"/>
                <w:b/>
                <w:bCs/>
                <w:sz w:val="21"/>
                <w:szCs w:val="21"/>
              </w:rPr>
              <w:t>单位名称</w:t>
            </w:r>
          </w:p>
        </w:tc>
        <w:tc>
          <w:tcPr>
            <w:tcW w:w="1669" w:type="pct"/>
            <w:noWrap/>
            <w:vAlign w:val="center"/>
          </w:tcPr>
          <w:p>
            <w:pPr>
              <w:spacing w:after="0" w:line="240" w:lineRule="auto"/>
              <w:ind w:firstLine="0" w:firstLineChars="0"/>
              <w:jc w:val="center"/>
              <w:rPr>
                <w:rFonts w:hint="eastAsia" w:ascii="Times New Roman" w:cs="Times New Roman" w:hAnsiTheme="minorEastAsia" w:eastAsiaTheme="minorEastAsia"/>
                <w:b/>
                <w:bCs/>
                <w:sz w:val="21"/>
                <w:szCs w:val="21"/>
              </w:rPr>
            </w:pPr>
            <w:r>
              <w:rPr>
                <w:rFonts w:hint="eastAsia" w:ascii="Times New Roman" w:cs="Times New Roman" w:hAnsiTheme="minorEastAsia" w:eastAsiaTheme="minorEastAsia"/>
                <w:b/>
                <w:bCs/>
                <w:sz w:val="21"/>
                <w:szCs w:val="21"/>
              </w:rPr>
              <w:t>联系电话</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30"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1</w:t>
            </w:r>
          </w:p>
        </w:tc>
        <w:tc>
          <w:tcPr>
            <w:tcW w:w="279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湖口县凰村镇</w:t>
            </w:r>
          </w:p>
        </w:tc>
        <w:tc>
          <w:tcPr>
            <w:tcW w:w="166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0792-6521387</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30"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2</w:t>
            </w:r>
          </w:p>
        </w:tc>
        <w:tc>
          <w:tcPr>
            <w:tcW w:w="279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江西塑星材料有限公司</w:t>
            </w:r>
          </w:p>
        </w:tc>
        <w:tc>
          <w:tcPr>
            <w:tcW w:w="166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19179217786</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30"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3</w:t>
            </w:r>
          </w:p>
        </w:tc>
        <w:tc>
          <w:tcPr>
            <w:tcW w:w="279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江西永芳科技有限公司</w:t>
            </w:r>
          </w:p>
        </w:tc>
        <w:tc>
          <w:tcPr>
            <w:tcW w:w="166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0792-7162888</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30"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4</w:t>
            </w:r>
          </w:p>
        </w:tc>
        <w:tc>
          <w:tcPr>
            <w:tcW w:w="279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九江顶塑新材料科技有限公司</w:t>
            </w:r>
          </w:p>
        </w:tc>
        <w:tc>
          <w:tcPr>
            <w:tcW w:w="166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13822931420</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63" w:hRule="atLeast"/>
          <w:jc w:val="center"/>
        </w:trPr>
        <w:tc>
          <w:tcPr>
            <w:tcW w:w="530"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5</w:t>
            </w:r>
          </w:p>
        </w:tc>
        <w:tc>
          <w:tcPr>
            <w:tcW w:w="279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九江前发精细化工有限公司</w:t>
            </w:r>
          </w:p>
        </w:tc>
        <w:tc>
          <w:tcPr>
            <w:tcW w:w="166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13852668643</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30"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6</w:t>
            </w:r>
          </w:p>
        </w:tc>
        <w:tc>
          <w:tcPr>
            <w:tcW w:w="279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江西辙炜新材料科技有限公司</w:t>
            </w:r>
          </w:p>
        </w:tc>
        <w:tc>
          <w:tcPr>
            <w:tcW w:w="166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rPr>
            </w:pPr>
            <w:r>
              <w:rPr>
                <w:rFonts w:hint="eastAsia" w:ascii="Times New Roman" w:cs="Times New Roman" w:hAnsiTheme="minorEastAsia" w:eastAsiaTheme="minorEastAsia"/>
                <w:sz w:val="21"/>
                <w:szCs w:val="21"/>
              </w:rPr>
              <w:t>0792-6542999</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530"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rPr>
            </w:pPr>
            <w:bookmarkStart w:id="104" w:name="_Toc520912413"/>
            <w:bookmarkStart w:id="105" w:name="_Toc12659"/>
            <w:bookmarkStart w:id="106" w:name="_Toc13795_WPSOffice_Level1"/>
            <w:bookmarkStart w:id="107" w:name="_Toc77014737"/>
            <w:bookmarkStart w:id="108" w:name="_Toc516146562"/>
            <w:bookmarkStart w:id="109" w:name="_Toc519079065"/>
            <w:bookmarkStart w:id="110" w:name="_Toc2330"/>
            <w:bookmarkStart w:id="111" w:name="_Toc2631"/>
            <w:r>
              <w:rPr>
                <w:rFonts w:hint="eastAsia" w:ascii="Times New Roman" w:cs="Times New Roman" w:hAnsiTheme="minorEastAsia" w:eastAsiaTheme="minorEastAsia"/>
                <w:sz w:val="21"/>
                <w:szCs w:val="21"/>
                <w:lang w:val="en-US" w:eastAsia="zh-CN"/>
              </w:rPr>
              <w:t>7</w:t>
            </w:r>
          </w:p>
        </w:tc>
        <w:tc>
          <w:tcPr>
            <w:tcW w:w="279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rPr>
            </w:pPr>
            <w:r>
              <w:rPr>
                <w:rFonts w:hint="eastAsia" w:ascii="Times New Roman" w:cs="Times New Roman" w:hAnsiTheme="minorEastAsia" w:eastAsiaTheme="minorEastAsia"/>
                <w:sz w:val="21"/>
                <w:szCs w:val="21"/>
              </w:rPr>
              <w:t>九江天赐新动力材料科技有限公司</w:t>
            </w:r>
          </w:p>
        </w:tc>
        <w:tc>
          <w:tcPr>
            <w:tcW w:w="1669" w:type="pct"/>
            <w:noWrap/>
            <w:vAlign w:val="center"/>
          </w:tcPr>
          <w:p>
            <w:pPr>
              <w:spacing w:after="0" w:line="240" w:lineRule="auto"/>
              <w:ind w:firstLine="0" w:firstLineChars="0"/>
              <w:jc w:val="center"/>
              <w:rPr>
                <w:rFonts w:hint="eastAsia" w:ascii="Times New Roman" w:cs="Times New Roman" w:hAnsiTheme="minorEastAsia" w:eastAsiaTheme="minorEastAsia"/>
                <w:sz w:val="21"/>
                <w:szCs w:val="21"/>
                <w:lang w:val="en-US" w:eastAsia="zh-CN"/>
              </w:rPr>
            </w:pPr>
            <w:r>
              <w:rPr>
                <w:rFonts w:hint="eastAsia" w:ascii="Times New Roman" w:cs="Times New Roman" w:hAnsiTheme="minorEastAsia" w:eastAsiaTheme="minorEastAsia"/>
                <w:sz w:val="21"/>
                <w:szCs w:val="21"/>
              </w:rPr>
              <w:t>18879255431</w:t>
            </w:r>
          </w:p>
        </w:tc>
      </w:tr>
      <w:bookmarkEnd w:id="103"/>
    </w:tbl>
    <w:p>
      <w:pPr>
        <w:rPr>
          <w:rFonts w:ascii="Times New Roman" w:hAnsi="宋体" w:eastAsia="宋体" w:cs="Times New Roman"/>
          <w:b/>
          <w:kern w:val="44"/>
          <w:sz w:val="32"/>
          <w:szCs w:val="32"/>
        </w:rPr>
      </w:pPr>
      <w:r>
        <w:rPr>
          <w:rFonts w:ascii="Times New Roman" w:hAnsi="宋体" w:eastAsia="宋体" w:cs="Times New Roman"/>
          <w:b/>
          <w:kern w:val="44"/>
          <w:sz w:val="32"/>
          <w:szCs w:val="32"/>
        </w:rPr>
        <w:br w:type="page"/>
      </w:r>
    </w:p>
    <w:p>
      <w:pPr>
        <w:keepNext/>
        <w:keepLines/>
        <w:widowControl w:val="0"/>
        <w:adjustRightInd/>
        <w:snapToGrid/>
        <w:spacing w:after="0"/>
        <w:ind w:firstLine="0" w:firstLineChars="0"/>
        <w:outlineLvl w:val="0"/>
        <w:rPr>
          <w:rFonts w:ascii="Times New Roman" w:hAnsi="Times New Roman" w:eastAsia="宋体" w:cs="Times New Roman"/>
          <w:b/>
          <w:kern w:val="44"/>
          <w:sz w:val="32"/>
          <w:szCs w:val="32"/>
        </w:rPr>
      </w:pPr>
      <w:bookmarkStart w:id="112" w:name="_Toc22192"/>
      <w:r>
        <w:rPr>
          <w:rFonts w:ascii="Times New Roman" w:hAnsi="宋体" w:eastAsia="宋体" w:cs="Times New Roman"/>
          <w:b/>
          <w:kern w:val="44"/>
          <w:sz w:val="32"/>
          <w:szCs w:val="32"/>
        </w:rPr>
        <w:t>5、环境应急专项经费调查</w:t>
      </w:r>
      <w:bookmarkEnd w:id="104"/>
      <w:bookmarkEnd w:id="105"/>
      <w:bookmarkEnd w:id="106"/>
      <w:bookmarkEnd w:id="107"/>
      <w:bookmarkEnd w:id="108"/>
      <w:bookmarkEnd w:id="109"/>
      <w:bookmarkEnd w:id="110"/>
      <w:bookmarkEnd w:id="111"/>
      <w:bookmarkEnd w:id="112"/>
    </w:p>
    <w:p>
      <w:pPr>
        <w:bidi w:val="0"/>
        <w:rPr>
          <w:rFonts w:hint="eastAsia"/>
          <w:lang w:val="en-US" w:eastAsia="zh-CN"/>
        </w:rPr>
      </w:pPr>
      <w:r>
        <w:rPr>
          <w:rFonts w:hint="eastAsia"/>
          <w:lang w:val="en-US" w:eastAsia="zh-CN"/>
        </w:rPr>
        <w:t>应急救援经费保障是在突发环境事件发生时迅速开展应急工作的前提保障，没有可靠的资金渠道和充足的应急救援经费，就无法保证有效开展应急救援工作和维护应急管理体系正常运转，为此公司应制定应急救援专项经费保障措施，具体如下：</w:t>
      </w:r>
    </w:p>
    <w:p>
      <w:pPr>
        <w:bidi w:val="0"/>
        <w:rPr>
          <w:rFonts w:hint="eastAsia"/>
          <w:lang w:val="en-US" w:eastAsia="zh-CN"/>
        </w:rPr>
      </w:pPr>
      <w:bookmarkStart w:id="113" w:name="_Toc10649_WPSOffice_Level2"/>
      <w:bookmarkStart w:id="114" w:name="_Toc17323_WPSOffice_Level2"/>
      <w:r>
        <w:rPr>
          <w:rFonts w:hint="eastAsia"/>
          <w:lang w:val="en-US" w:eastAsia="zh-CN"/>
        </w:rPr>
        <w:t>（1）建立应急经费保障机制</w:t>
      </w:r>
      <w:bookmarkEnd w:id="113"/>
      <w:bookmarkEnd w:id="114"/>
    </w:p>
    <w:p>
      <w:pPr>
        <w:bidi w:val="0"/>
        <w:rPr>
          <w:rFonts w:hint="eastAsia"/>
          <w:lang w:val="en-US" w:eastAsia="zh-CN"/>
        </w:rPr>
      </w:pPr>
      <w:r>
        <w:rPr>
          <w:rFonts w:hint="eastAsia"/>
          <w:lang w:val="en-US" w:eastAsia="zh-CN"/>
        </w:rPr>
        <w:t>可考虑着眼应对多种安全威胁，完成多样化救援任务的能力需要，按照战时应战、平时应急的思路，将现有应急管理体系中的抢险救灾领导机构和各应急救援专业小组有机结合起来，平时领导抢险救灾和做好动员准备，战时指挥动员实施职能。应急救援财力保障专业小组要把抢险救灾经费、物资装备经费等项目进行整合和统一管理。主要职责是：</w:t>
      </w:r>
    </w:p>
    <w:p>
      <w:pPr>
        <w:bidi w:val="0"/>
        <w:rPr>
          <w:rFonts w:hint="eastAsia"/>
          <w:lang w:val="en-US" w:eastAsia="zh-CN"/>
        </w:rPr>
      </w:pPr>
      <w:r>
        <w:rPr>
          <w:rFonts w:hint="eastAsia"/>
          <w:lang w:val="en-US" w:eastAsia="zh-CN"/>
        </w:rPr>
        <w:t>平时做好动员准备、开展动员演练的经费保障，以及防灾抗灾经费管理的基础工作，负责对包括应急投入和应急专项资金在内的所有保障基金的管理和运营；制定应对各种自然灾害和突发事件经费保障的应急经费保障预案、紧急状态下的财经执行法规和制度；与包括抢险救援、医疗救护、通信信息、交通运输、后勤服务在内的各有关职能小组建立紧急状况下的经费协调关系。一旦发生自然灾害或突发紧急事件，经费保障管理机构即成为应急救援经费管理指挥中心，负责召集上述相关部门进行灾情分析和项目论证、救灾资金的紧急动员、各部门资金需求统计和协调、救灾物资的采购和统一支付以及阶段性资金投入使用。</w:t>
      </w:r>
    </w:p>
    <w:p>
      <w:pPr>
        <w:bidi w:val="0"/>
        <w:rPr>
          <w:rFonts w:hint="eastAsia"/>
          <w:lang w:val="en-US" w:eastAsia="zh-CN"/>
        </w:rPr>
      </w:pPr>
      <w:bookmarkStart w:id="115" w:name="_Toc22483_WPSOffice_Level2"/>
      <w:bookmarkStart w:id="116" w:name="_Toc25513_WPSOffice_Level2"/>
      <w:r>
        <w:rPr>
          <w:rFonts w:hint="eastAsia"/>
          <w:lang w:val="en-US" w:eastAsia="zh-CN"/>
        </w:rPr>
        <w:t>（2）建立有机统一的协调机制</w:t>
      </w:r>
      <w:bookmarkEnd w:id="115"/>
      <w:bookmarkEnd w:id="116"/>
    </w:p>
    <w:p>
      <w:pPr>
        <w:bidi w:val="0"/>
        <w:rPr>
          <w:rFonts w:hint="eastAsia"/>
          <w:lang w:val="en-US" w:eastAsia="zh-CN"/>
        </w:rPr>
      </w:pPr>
      <w:r>
        <w:rPr>
          <w:rFonts w:hint="eastAsia"/>
          <w:lang w:val="en-US" w:eastAsia="zh-CN"/>
        </w:rPr>
        <w:t>首先要明确经费保障的协调主体及其职责。总体上可考虑依托企业应急救援领导组建应急救援资金协调管理小组，由企业应急办公室统一管理调度，发生重大自然灾害和突发事件时积极响应防灾救灾经费保障统管部门组织工作。由企业组织抗灾救援工作时，后勤部门应急救援资金协调管理小组对口协调企业防灾救灾经费保障统管部门，申请企业财务资金及时划拨应急保障；其次要进一步理顺企业内部需求上报渠道。</w:t>
      </w:r>
    </w:p>
    <w:p>
      <w:pPr>
        <w:bidi w:val="0"/>
        <w:rPr>
          <w:rFonts w:hint="eastAsia"/>
          <w:lang w:val="en-US" w:eastAsia="zh-CN"/>
        </w:rPr>
      </w:pPr>
      <w:r>
        <w:rPr>
          <w:rFonts w:hint="eastAsia"/>
          <w:lang w:val="en-US" w:eastAsia="zh-CN"/>
        </w:rPr>
        <w:t>经费保障跟着需求走，企业内部需求提不出来，经费申请和下达就缺乏相应依据。企业进行抗灾救灾活动要逐渐形成统计上报制度，并保证企业内部各系统之间信息渠道的顺畅。各救援组可指定专人负责将所需经费保障数额上报至企业抗灾救灾指挥机构，经由抗灾救灾指挥机构专人汇总后及时报送企业应急救援资金协调管理小组审核。</w:t>
      </w:r>
    </w:p>
    <w:p>
      <w:pPr>
        <w:bidi w:val="0"/>
        <w:rPr>
          <w:rFonts w:hint="eastAsia"/>
          <w:lang w:val="en-US" w:eastAsia="zh-CN"/>
        </w:rPr>
      </w:pPr>
      <w:bookmarkStart w:id="117" w:name="_Toc4673_WPSOffice_Level2"/>
      <w:bookmarkStart w:id="118" w:name="_Toc15811_WPSOffice_Level2"/>
      <w:r>
        <w:rPr>
          <w:rFonts w:hint="eastAsia"/>
          <w:lang w:val="en-US" w:eastAsia="zh-CN"/>
        </w:rPr>
        <w:t>（3）建立可靠的资金保障体系</w:t>
      </w:r>
      <w:bookmarkEnd w:id="117"/>
      <w:bookmarkEnd w:id="118"/>
    </w:p>
    <w:p>
      <w:pPr>
        <w:bidi w:val="0"/>
        <w:rPr>
          <w:rFonts w:hint="eastAsia"/>
          <w:lang w:val="en-US" w:eastAsia="zh-CN"/>
        </w:rPr>
      </w:pPr>
      <w:r>
        <w:rPr>
          <w:rFonts w:hint="eastAsia"/>
          <w:lang w:val="en-US" w:eastAsia="zh-CN"/>
        </w:rPr>
        <w:t>企业要建立一定规模的应急资金。企业每年在制定安全生产投入计划时要预留部分应急资金，并把这部分应急资金列入企业预算。</w:t>
      </w:r>
    </w:p>
    <w:p>
      <w:pPr>
        <w:bidi w:val="0"/>
        <w:rPr>
          <w:rFonts w:hint="eastAsia"/>
          <w:lang w:val="en-US" w:eastAsia="zh-CN"/>
        </w:rPr>
      </w:pPr>
      <w:bookmarkStart w:id="119" w:name="_Toc21512_WPSOffice_Level2"/>
      <w:bookmarkStart w:id="120" w:name="_Toc23604_WPSOffice_Level2"/>
      <w:r>
        <w:rPr>
          <w:rFonts w:hint="eastAsia"/>
          <w:lang w:val="en-US" w:eastAsia="zh-CN"/>
        </w:rPr>
        <w:t>（4）强化经费保障监管力度</w:t>
      </w:r>
      <w:bookmarkEnd w:id="119"/>
      <w:bookmarkEnd w:id="120"/>
    </w:p>
    <w:p>
      <w:pPr>
        <w:bidi w:val="0"/>
        <w:rPr>
          <w:rFonts w:hint="eastAsia"/>
          <w:lang w:val="en-US" w:eastAsia="zh-CN"/>
        </w:rPr>
      </w:pPr>
      <w:r>
        <w:rPr>
          <w:rFonts w:hint="eastAsia"/>
          <w:lang w:val="en-US" w:eastAsia="zh-CN"/>
        </w:rPr>
        <w:t>首先要建立全方位监管制度。完善的法规制度是实施经费保障监管工作的根本依据。要健全完善救灾经费管理的规章和管理办法，使经费监管工作有章可循。其次要建立全过程全方位监控机制。监督管理工作要能够覆盖经费筹措募集、申请划拨、采购支付全过程。</w:t>
      </w:r>
    </w:p>
    <w:p>
      <w:pPr>
        <w:bidi w:val="0"/>
        <w:rPr>
          <w:rFonts w:hint="eastAsia"/>
          <w:lang w:val="en-US" w:eastAsia="zh-CN"/>
        </w:rPr>
      </w:pPr>
      <w:bookmarkStart w:id="121" w:name="_Toc14553_WPSOffice_Level2"/>
      <w:bookmarkStart w:id="122" w:name="_Toc11045_WPSOffice_Level2"/>
      <w:r>
        <w:rPr>
          <w:rFonts w:hint="eastAsia"/>
          <w:lang w:val="en-US" w:eastAsia="zh-CN"/>
        </w:rPr>
        <w:t>（5）完善经费保障体系</w:t>
      </w:r>
      <w:bookmarkEnd w:id="121"/>
      <w:bookmarkEnd w:id="122"/>
    </w:p>
    <w:p>
      <w:pPr>
        <w:bidi w:val="0"/>
        <w:rPr>
          <w:rFonts w:hint="eastAsia" w:ascii="Times New Roman" w:hAnsi="Times New Roman" w:eastAsia="宋体" w:cs="Times New Roman"/>
          <w:snapToGrid w:val="0"/>
          <w:color w:val="000000"/>
          <w:szCs w:val="21"/>
          <w:lang w:val="en-US" w:eastAsia="zh-CN"/>
        </w:rPr>
      </w:pPr>
      <w:r>
        <w:rPr>
          <w:rFonts w:hint="eastAsia"/>
          <w:lang w:val="en-US" w:eastAsia="zh-CN"/>
        </w:rPr>
        <w:t>要进一步整合完善在应对环境保护与安全生产等突发事件中制定的各项标准和经费保障管理规定。根据企业安全形势的变化，以及可能发生的突发事件，对救援经费管理规定和相关标准及时修订整理和完善，使应对突发事件的经费保障管理制度更加体系化、规范化、条理化。此外，还要制定针对性和操作性强的应急救援经费保障工作规章。明确相关人员在应急救援经费保障工作中的职责、任务、行动方式、协作办法，形成一套条款详细、操作性强的管理办法，使各部门、各环节在应急救援经费保障中能够相互配合</w:t>
      </w:r>
      <w:r>
        <w:rPr>
          <w:rFonts w:hint="eastAsia" w:ascii="Times New Roman" w:hAnsi="Times New Roman" w:eastAsia="宋体" w:cs="Times New Roman"/>
          <w:snapToGrid w:val="0"/>
          <w:color w:val="000000"/>
          <w:szCs w:val="21"/>
          <w:lang w:val="en-US" w:eastAsia="zh-CN"/>
        </w:rPr>
        <w:t>。</w:t>
      </w:r>
    </w:p>
    <w:p>
      <w:pPr>
        <w:rPr>
          <w:rFonts w:ascii="Times New Roman" w:hAnsi="Times New Roman" w:eastAsia="宋体" w:cs="Times New Roman"/>
          <w:b/>
          <w:kern w:val="44"/>
          <w:sz w:val="32"/>
          <w:szCs w:val="32"/>
        </w:rPr>
      </w:pPr>
      <w:bookmarkStart w:id="123" w:name="_Toc27884"/>
      <w:bookmarkStart w:id="124" w:name="_Toc519079066"/>
      <w:bookmarkStart w:id="125" w:name="_Toc1385"/>
      <w:bookmarkStart w:id="126" w:name="_Toc516146563"/>
      <w:bookmarkStart w:id="127" w:name="_Toc520912414"/>
      <w:bookmarkStart w:id="128" w:name="_Toc448396175"/>
      <w:bookmarkStart w:id="129" w:name="_Toc16764_WPSOffice_Level1"/>
      <w:bookmarkStart w:id="130" w:name="_Toc18292"/>
      <w:bookmarkStart w:id="131" w:name="_Toc448396436"/>
      <w:bookmarkStart w:id="132" w:name="_Toc77014738"/>
      <w:r>
        <w:rPr>
          <w:rFonts w:ascii="Times New Roman" w:hAnsi="Times New Roman" w:eastAsia="宋体" w:cs="Times New Roman"/>
          <w:b/>
          <w:kern w:val="44"/>
          <w:sz w:val="32"/>
          <w:szCs w:val="32"/>
        </w:rPr>
        <w:br w:type="page"/>
      </w:r>
    </w:p>
    <w:bookmarkEnd w:id="123"/>
    <w:bookmarkEnd w:id="124"/>
    <w:bookmarkEnd w:id="125"/>
    <w:bookmarkEnd w:id="126"/>
    <w:bookmarkEnd w:id="127"/>
    <w:bookmarkEnd w:id="128"/>
    <w:bookmarkEnd w:id="129"/>
    <w:bookmarkEnd w:id="130"/>
    <w:bookmarkEnd w:id="131"/>
    <w:bookmarkEnd w:id="132"/>
    <w:p>
      <w:pPr>
        <w:keepNext/>
        <w:keepLines/>
        <w:widowControl w:val="0"/>
        <w:adjustRightInd/>
        <w:snapToGrid/>
        <w:spacing w:after="0"/>
        <w:ind w:firstLine="0" w:firstLineChars="0"/>
        <w:outlineLvl w:val="0"/>
        <w:rPr>
          <w:rFonts w:ascii="Times New Roman" w:hAnsi="Times New Roman" w:eastAsia="宋体" w:cs="Times New Roman"/>
          <w:b/>
          <w:kern w:val="44"/>
          <w:sz w:val="32"/>
          <w:szCs w:val="32"/>
        </w:rPr>
      </w:pPr>
      <w:bookmarkStart w:id="133" w:name="_Toc11343"/>
      <w:r>
        <w:rPr>
          <w:rFonts w:ascii="Times New Roman" w:hAnsi="Times New Roman" w:eastAsia="宋体" w:cs="Times New Roman"/>
          <w:b/>
          <w:kern w:val="44"/>
          <w:sz w:val="32"/>
          <w:szCs w:val="32"/>
        </w:rPr>
        <w:t>6</w:t>
      </w:r>
      <w:r>
        <w:rPr>
          <w:rFonts w:ascii="Times New Roman" w:hAnsi="宋体" w:eastAsia="宋体" w:cs="Times New Roman"/>
          <w:b/>
          <w:kern w:val="44"/>
          <w:sz w:val="32"/>
          <w:szCs w:val="32"/>
        </w:rPr>
        <w:t>、应急资源调查的结论</w:t>
      </w:r>
      <w:bookmarkEnd w:id="133"/>
    </w:p>
    <w:p>
      <w:pPr>
        <w:bidi w:val="0"/>
        <w:rPr>
          <w:rFonts w:ascii="Times New Roman" w:hAnsi="宋体" w:eastAsia="宋体" w:cs="Times New Roman"/>
          <w:snapToGrid w:val="0"/>
          <w:sz w:val="28"/>
          <w:szCs w:val="20"/>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lang w:val="en-US" w:eastAsia="zh-CN"/>
        </w:rPr>
        <w:t>本次应急资源调查从“人、财、物”三方面进行了调查：本企业已组建了应急救援队伍并按安全、消防、环保等部门要求配备了必要的应急设施及装备。由于企业突发环境事件类型较多，各类事故造成的危害也难以预测，而企业自身的应急资源又是有限的，通过本次调查摸清了周边可依托的互助单位与协作单位，突发环境事件发生时，如果能及时有效的寻求外界帮助，对突发环境事件的控制是非常有利的。此外，为了使突发事件发生时各项应急救援工作有序开展，应急救援经费也是必不可少的，为此企业制定专项经费保障措施，只要企业落实好措施是能够满足事故应急要求的。</w:t>
      </w:r>
    </w:p>
    <w:p>
      <w:pPr>
        <w:pStyle w:val="16"/>
        <w:ind w:left="0" w:leftChars="0" w:firstLine="0" w:firstLineChars="0"/>
        <w:rPr>
          <w:rFonts w:hint="eastAsia" w:hAnsiTheme="minorEastAsia" w:eastAsiaTheme="minorEastAsia"/>
          <w:b/>
          <w:color w:val="000000" w:themeColor="text1"/>
          <w:sz w:val="24"/>
          <w:szCs w:val="24"/>
          <w14:textFill>
            <w14:solidFill>
              <w14:schemeClr w14:val="tx1"/>
            </w14:solidFill>
          </w14:textFill>
        </w:rPr>
      </w:pPr>
      <w:r>
        <w:rPr>
          <w:rFonts w:hint="eastAsia" w:hAnsiTheme="minorEastAsia" w:eastAsiaTheme="minorEastAsia"/>
          <w:b/>
          <w:color w:val="000000" w:themeColor="text1"/>
          <w:sz w:val="24"/>
          <w:szCs w:val="24"/>
          <w:lang w:eastAsia="zh-CN"/>
          <w14:textFill>
            <w14:solidFill>
              <w14:schemeClr w14:val="tx1"/>
            </w14:solidFill>
          </w14:textFill>
        </w:rPr>
        <w:t>附表：</w:t>
      </w:r>
      <w:r>
        <w:rPr>
          <w:rFonts w:hint="eastAsia" w:hAnsiTheme="minorEastAsia" w:eastAsiaTheme="minorEastAsia"/>
          <w:b/>
          <w:color w:val="000000" w:themeColor="text1"/>
          <w:sz w:val="24"/>
          <w:szCs w:val="24"/>
          <w14:textFill>
            <w14:solidFill>
              <w14:schemeClr w14:val="tx1"/>
            </w14:solidFill>
          </w14:textFill>
        </w:rPr>
        <w:t>环境应急资源调查报告表</w:t>
      </w:r>
    </w:p>
    <w:p>
      <w:pPr>
        <w:spacing w:before="120" w:beforeLines="50" w:after="120" w:line="440" w:lineRule="exact"/>
        <w:ind w:firstLine="482"/>
        <w:jc w:val="center"/>
        <w:rPr>
          <w:b/>
          <w:bCs/>
        </w:rPr>
      </w:pPr>
      <w:bookmarkStart w:id="134" w:name="_Toc17342"/>
      <w:r>
        <w:rPr>
          <w:rFonts w:hAnsi="宋体"/>
          <w:b/>
          <w:bCs/>
        </w:rPr>
        <w:t>表</w:t>
      </w:r>
      <w:r>
        <w:rPr>
          <w:b/>
          <w:bCs/>
        </w:rPr>
        <w:t xml:space="preserve">5-1 </w:t>
      </w:r>
      <w:r>
        <w:rPr>
          <w:rFonts w:hAnsi="宋体"/>
          <w:b/>
          <w:bCs/>
        </w:rPr>
        <w:t>企事业单位环境应急资源调查报告表</w:t>
      </w:r>
      <w:bookmarkEnd w:id="134"/>
    </w:p>
    <w:tbl>
      <w:tblPr>
        <w:tblStyle w:val="2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90"/>
        <w:gridCol w:w="2274"/>
        <w:gridCol w:w="2122"/>
        <w:gridCol w:w="22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noWrap/>
            <w:vAlign w:val="center"/>
          </w:tcPr>
          <w:p>
            <w:pPr>
              <w:widowControl w:val="0"/>
              <w:spacing w:after="0" w:line="240" w:lineRule="auto"/>
              <w:ind w:firstLine="0" w:firstLineChars="0"/>
              <w:jc w:val="both"/>
              <w:rPr>
                <w:rFonts w:ascii="黑体" w:hAnsi="黑体" w:eastAsia="黑体" w:cs="Times New Roman"/>
                <w:kern w:val="2"/>
                <w:sz w:val="21"/>
                <w:szCs w:val="21"/>
              </w:rPr>
            </w:pPr>
            <w:r>
              <w:rPr>
                <w:rFonts w:ascii="黑体" w:hAnsi="黑体" w:eastAsia="黑体" w:cs="Times New Roman"/>
                <w:kern w:val="2"/>
                <w:sz w:val="21"/>
                <w:szCs w:val="21"/>
              </w:rPr>
              <w:t>1.</w:t>
            </w:r>
            <w:r>
              <w:rPr>
                <w:rFonts w:hint="eastAsia" w:ascii="黑体" w:hAnsi="黑体" w:eastAsia="黑体" w:cs="Times New Roman"/>
                <w:kern w:val="2"/>
                <w:sz w:val="21"/>
                <w:szCs w:val="21"/>
              </w:rPr>
              <w:t>调查概述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90" w:type="dxa"/>
            <w:noWrap/>
            <w:vAlign w:val="center"/>
          </w:tcPr>
          <w:p>
            <w:pPr>
              <w:widowControl w:val="0"/>
              <w:spacing w:after="0" w:line="240" w:lineRule="auto"/>
              <w:ind w:firstLine="0" w:firstLineChars="0"/>
              <w:jc w:val="both"/>
              <w:rPr>
                <w:rFonts w:ascii="宋体" w:hAnsi="宋体" w:eastAsia="宋体" w:cs="Times New Roman"/>
                <w:kern w:val="2"/>
                <w:sz w:val="21"/>
                <w:szCs w:val="21"/>
                <w:highlight w:val="none"/>
              </w:rPr>
            </w:pPr>
            <w:r>
              <w:rPr>
                <w:rFonts w:hint="eastAsia" w:ascii="宋体" w:hAnsi="宋体" w:eastAsia="宋体" w:cs="Times New Roman"/>
                <w:kern w:val="2"/>
                <w:sz w:val="21"/>
                <w:szCs w:val="21"/>
                <w:highlight w:val="none"/>
              </w:rPr>
              <w:t>调查开始时间</w:t>
            </w:r>
          </w:p>
        </w:tc>
        <w:tc>
          <w:tcPr>
            <w:tcW w:w="2274" w:type="dxa"/>
            <w:noWrap/>
            <w:vAlign w:val="center"/>
          </w:tcPr>
          <w:p>
            <w:pPr>
              <w:widowControl w:val="0"/>
              <w:spacing w:after="0" w:line="240" w:lineRule="auto"/>
              <w:ind w:firstLine="0" w:firstLineChars="0"/>
              <w:jc w:val="both"/>
              <w:rPr>
                <w:rFonts w:hint="default" w:ascii="宋体" w:hAnsi="宋体" w:eastAsia="宋体" w:cs="Times New Roman"/>
                <w:kern w:val="2"/>
                <w:sz w:val="21"/>
                <w:szCs w:val="21"/>
                <w:highlight w:val="none"/>
                <w:lang w:val="en-US" w:eastAsia="zh-CN"/>
              </w:rPr>
            </w:pPr>
            <w:r>
              <w:rPr>
                <w:rFonts w:hint="eastAsia" w:ascii="宋体" w:hAnsi="宋体" w:cs="Times New Roman"/>
                <w:kern w:val="2"/>
                <w:sz w:val="21"/>
                <w:szCs w:val="21"/>
                <w:highlight w:val="none"/>
                <w:lang w:val="en-US" w:eastAsia="zh-CN"/>
              </w:rPr>
              <w:t>2024年1月15日</w:t>
            </w:r>
          </w:p>
        </w:tc>
        <w:tc>
          <w:tcPr>
            <w:tcW w:w="2122" w:type="dxa"/>
            <w:noWrap/>
            <w:vAlign w:val="center"/>
          </w:tcPr>
          <w:p>
            <w:pPr>
              <w:widowControl w:val="0"/>
              <w:spacing w:after="0" w:line="240" w:lineRule="auto"/>
              <w:ind w:firstLine="0" w:firstLineChars="0"/>
              <w:jc w:val="both"/>
              <w:rPr>
                <w:rFonts w:ascii="宋体" w:hAnsi="宋体" w:eastAsia="宋体" w:cs="Times New Roman"/>
                <w:kern w:val="2"/>
                <w:sz w:val="21"/>
                <w:szCs w:val="21"/>
                <w:highlight w:val="none"/>
              </w:rPr>
            </w:pPr>
            <w:r>
              <w:rPr>
                <w:rFonts w:hint="eastAsia" w:ascii="宋体" w:hAnsi="宋体" w:eastAsia="宋体" w:cs="Times New Roman"/>
                <w:kern w:val="2"/>
                <w:sz w:val="21"/>
                <w:szCs w:val="21"/>
                <w:highlight w:val="none"/>
              </w:rPr>
              <w:t>调查结束时间</w:t>
            </w:r>
          </w:p>
        </w:tc>
        <w:tc>
          <w:tcPr>
            <w:tcW w:w="2274" w:type="dxa"/>
            <w:noWrap/>
            <w:vAlign w:val="center"/>
          </w:tcPr>
          <w:p>
            <w:pPr>
              <w:widowControl w:val="0"/>
              <w:spacing w:after="0" w:line="240" w:lineRule="auto"/>
              <w:ind w:firstLine="0" w:firstLineChars="0"/>
              <w:jc w:val="both"/>
              <w:rPr>
                <w:rFonts w:ascii="宋体" w:hAnsi="宋体" w:eastAsia="宋体" w:cs="Times New Roman"/>
                <w:kern w:val="2"/>
                <w:sz w:val="21"/>
                <w:szCs w:val="21"/>
                <w:highlight w:val="none"/>
              </w:rPr>
            </w:pPr>
            <w:r>
              <w:rPr>
                <w:rFonts w:hint="eastAsia" w:ascii="宋体" w:hAnsi="宋体" w:cs="Times New Roman"/>
                <w:kern w:val="2"/>
                <w:sz w:val="21"/>
                <w:szCs w:val="21"/>
                <w:highlight w:val="none"/>
                <w:lang w:val="en-US" w:eastAsia="zh-CN"/>
              </w:rPr>
              <w:t>2024年1月19日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90" w:type="dxa"/>
            <w:noWrap/>
            <w:vAlign w:val="center"/>
          </w:tcPr>
          <w:p>
            <w:pPr>
              <w:widowControl w:val="0"/>
              <w:spacing w:after="0" w:line="240" w:lineRule="auto"/>
              <w:ind w:firstLine="0" w:firstLineChars="0"/>
              <w:jc w:val="both"/>
              <w:rPr>
                <w:rFonts w:ascii="宋体" w:hAnsi="宋体" w:eastAsia="宋体" w:cs="Times New Roman"/>
                <w:kern w:val="2"/>
                <w:sz w:val="21"/>
                <w:szCs w:val="21"/>
                <w:highlight w:val="none"/>
              </w:rPr>
            </w:pPr>
            <w:r>
              <w:rPr>
                <w:rFonts w:hint="eastAsia" w:ascii="宋体" w:hAnsi="宋体" w:eastAsia="宋体" w:cs="Times New Roman"/>
                <w:kern w:val="2"/>
                <w:sz w:val="21"/>
                <w:szCs w:val="21"/>
                <w:highlight w:val="none"/>
              </w:rPr>
              <w:t>调查负责人姓名</w:t>
            </w:r>
          </w:p>
        </w:tc>
        <w:tc>
          <w:tcPr>
            <w:tcW w:w="2274" w:type="dxa"/>
            <w:noWrap/>
            <w:vAlign w:val="center"/>
          </w:tcPr>
          <w:p>
            <w:pPr>
              <w:widowControl w:val="0"/>
              <w:spacing w:after="0" w:line="240" w:lineRule="auto"/>
              <w:ind w:firstLine="0" w:firstLineChars="0"/>
              <w:jc w:val="center"/>
              <w:rPr>
                <w:rFonts w:hint="default" w:ascii="宋体" w:hAnsi="宋体" w:eastAsia="宋体" w:cs="Times New Roman"/>
                <w:kern w:val="2"/>
                <w:sz w:val="21"/>
                <w:szCs w:val="21"/>
                <w:highlight w:val="none"/>
                <w:lang w:val="en-US" w:eastAsia="zh-CN"/>
              </w:rPr>
            </w:pPr>
            <w:r>
              <w:rPr>
                <w:rFonts w:hint="default" w:ascii="宋体" w:hAnsi="宋体" w:eastAsia="宋体" w:cs="Times New Roman"/>
                <w:kern w:val="2"/>
                <w:sz w:val="21"/>
                <w:szCs w:val="21"/>
                <w:highlight w:val="none"/>
                <w:lang w:val="en-US" w:eastAsia="zh-CN"/>
              </w:rPr>
              <w:t>许沙裟</w:t>
            </w:r>
          </w:p>
        </w:tc>
        <w:tc>
          <w:tcPr>
            <w:tcW w:w="2122" w:type="dxa"/>
            <w:noWrap/>
            <w:vAlign w:val="center"/>
          </w:tcPr>
          <w:p>
            <w:pPr>
              <w:widowControl w:val="0"/>
              <w:spacing w:after="0" w:line="240" w:lineRule="auto"/>
              <w:ind w:firstLine="0" w:firstLineChars="0"/>
              <w:jc w:val="both"/>
              <w:rPr>
                <w:rFonts w:ascii="宋体" w:hAnsi="宋体" w:eastAsia="宋体" w:cs="Times New Roman"/>
                <w:kern w:val="2"/>
                <w:sz w:val="21"/>
                <w:szCs w:val="21"/>
                <w:highlight w:val="none"/>
              </w:rPr>
            </w:pPr>
            <w:r>
              <w:rPr>
                <w:rFonts w:hint="eastAsia" w:ascii="宋体" w:hAnsi="宋体" w:eastAsia="宋体" w:cs="Times New Roman"/>
                <w:kern w:val="2"/>
                <w:sz w:val="21"/>
                <w:szCs w:val="21"/>
                <w:highlight w:val="none"/>
              </w:rPr>
              <w:t>调查联系人</w:t>
            </w:r>
            <w:r>
              <w:rPr>
                <w:rFonts w:ascii="宋体" w:hAnsi="宋体" w:eastAsia="宋体" w:cs="Times New Roman"/>
                <w:kern w:val="2"/>
                <w:sz w:val="21"/>
                <w:szCs w:val="21"/>
                <w:highlight w:val="none"/>
              </w:rPr>
              <w:t>/</w:t>
            </w:r>
            <w:r>
              <w:rPr>
                <w:rFonts w:hint="eastAsia" w:ascii="宋体" w:hAnsi="宋体" w:eastAsia="宋体" w:cs="Times New Roman"/>
                <w:kern w:val="2"/>
                <w:sz w:val="21"/>
                <w:szCs w:val="21"/>
                <w:highlight w:val="none"/>
              </w:rPr>
              <w:t>电话</w:t>
            </w:r>
          </w:p>
        </w:tc>
        <w:tc>
          <w:tcPr>
            <w:tcW w:w="2274" w:type="dxa"/>
            <w:noWrap/>
            <w:vAlign w:val="center"/>
          </w:tcPr>
          <w:p>
            <w:pPr>
              <w:widowControl w:val="0"/>
              <w:spacing w:after="0" w:line="240" w:lineRule="auto"/>
              <w:ind w:firstLine="0" w:firstLineChars="0"/>
              <w:jc w:val="center"/>
              <w:rPr>
                <w:rFonts w:hint="eastAsia" w:ascii="宋体" w:hAnsi="宋体" w:eastAsia="宋体" w:cs="Times New Roman"/>
                <w:kern w:val="2"/>
                <w:sz w:val="21"/>
                <w:szCs w:val="21"/>
                <w:highlight w:val="none"/>
                <w:lang w:val="en-US" w:eastAsia="zh-CN"/>
              </w:rPr>
            </w:pPr>
            <w:r>
              <w:rPr>
                <w:rFonts w:hint="eastAsia" w:ascii="宋体" w:hAnsi="宋体" w:cs="Times New Roman"/>
                <w:kern w:val="2"/>
                <w:sz w:val="21"/>
                <w:szCs w:val="21"/>
                <w:highlight w:val="none"/>
                <w:lang w:val="en-US" w:eastAsia="zh-CN"/>
              </w:rPr>
              <w:t>19165006393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90" w:type="dxa"/>
            <w:noWrap/>
            <w:vAlign w:val="center"/>
          </w:tcPr>
          <w:p>
            <w:pPr>
              <w:widowControl w:val="0"/>
              <w:spacing w:after="0" w:line="240" w:lineRule="auto"/>
              <w:ind w:firstLine="0" w:firstLineChars="0"/>
              <w:jc w:val="both"/>
              <w:rPr>
                <w:rFonts w:ascii="宋体" w:hAnsi="宋体" w:eastAsia="宋体" w:cs="Times New Roman"/>
                <w:kern w:val="2"/>
                <w:sz w:val="21"/>
                <w:szCs w:val="21"/>
              </w:rPr>
            </w:pPr>
            <w:r>
              <w:rPr>
                <w:rFonts w:hint="eastAsia" w:ascii="宋体" w:hAnsi="宋体" w:eastAsia="宋体" w:cs="Times New Roman"/>
                <w:kern w:val="2"/>
                <w:sz w:val="21"/>
                <w:szCs w:val="21"/>
              </w:rPr>
              <w:t>调查过程</w:t>
            </w:r>
          </w:p>
        </w:tc>
        <w:tc>
          <w:tcPr>
            <w:tcW w:w="6670" w:type="dxa"/>
            <w:gridSpan w:val="3"/>
            <w:noWrap/>
            <w:vAlign w:val="center"/>
          </w:tcPr>
          <w:p>
            <w:pPr>
              <w:widowControl w:val="0"/>
              <w:spacing w:beforeLines="50" w:after="0"/>
              <w:ind w:firstLine="420" w:firstLineChars="200"/>
              <w:jc w:val="both"/>
              <w:rPr>
                <w:rFonts w:ascii="宋体" w:hAnsi="宋体" w:eastAsia="宋体" w:cs="Times New Roman"/>
                <w:kern w:val="2"/>
                <w:sz w:val="21"/>
                <w:szCs w:val="21"/>
              </w:rPr>
            </w:pPr>
            <w:r>
              <w:rPr>
                <w:rFonts w:ascii="Times New Roman" w:hAnsi="宋体" w:eastAsia="宋体" w:cs="Times New Roman"/>
                <w:kern w:val="2"/>
                <w:sz w:val="21"/>
                <w:szCs w:val="21"/>
              </w:rPr>
              <w:t>调查首先确定环境应急队伍的组织构成、日常管理、应急分工、人员、人数、联系方式等，再核实应急救援物资，建立调查信息档案。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noWrap/>
            <w:vAlign w:val="center"/>
          </w:tcPr>
          <w:p>
            <w:pPr>
              <w:widowControl w:val="0"/>
              <w:spacing w:after="0" w:line="240" w:lineRule="auto"/>
              <w:ind w:firstLine="0" w:firstLineChars="0"/>
              <w:jc w:val="both"/>
              <w:rPr>
                <w:rFonts w:ascii="宋体" w:hAnsi="宋体" w:eastAsia="宋体" w:cs="Times New Roman"/>
                <w:b/>
                <w:kern w:val="2"/>
                <w:sz w:val="21"/>
                <w:szCs w:val="21"/>
              </w:rPr>
            </w:pPr>
            <w:r>
              <w:rPr>
                <w:rFonts w:ascii="黑体" w:hAnsi="黑体" w:eastAsia="黑体" w:cs="Times New Roman"/>
                <w:kern w:val="2"/>
                <w:sz w:val="21"/>
                <w:szCs w:val="21"/>
              </w:rPr>
              <w:t>2.</w:t>
            </w:r>
            <w:r>
              <w:rPr>
                <w:rFonts w:hint="eastAsia" w:ascii="黑体" w:hAnsi="黑体" w:eastAsia="黑体" w:cs="Times New Roman"/>
                <w:kern w:val="2"/>
                <w:sz w:val="21"/>
                <w:szCs w:val="21"/>
              </w:rPr>
              <w:t>调查结果（调查结果如果为“有”，应附相应调查表）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2390" w:type="dxa"/>
            <w:noWrap/>
            <w:vAlign w:val="center"/>
          </w:tcPr>
          <w:p>
            <w:pPr>
              <w:widowControl w:val="0"/>
              <w:spacing w:after="0" w:line="288" w:lineRule="auto"/>
              <w:ind w:firstLine="0" w:firstLineChars="0"/>
              <w:jc w:val="both"/>
              <w:rPr>
                <w:rFonts w:ascii="宋体" w:hAnsi="宋体" w:eastAsia="宋体" w:cs="Times New Roman"/>
                <w:kern w:val="2"/>
                <w:sz w:val="21"/>
                <w:szCs w:val="21"/>
                <w:highlight w:val="none"/>
              </w:rPr>
            </w:pPr>
            <w:r>
              <w:rPr>
                <w:rFonts w:hint="eastAsia" w:ascii="宋体" w:hAnsi="宋体" w:eastAsia="宋体" w:cs="Times New Roman"/>
                <w:kern w:val="2"/>
                <w:sz w:val="21"/>
                <w:szCs w:val="21"/>
                <w:highlight w:val="none"/>
              </w:rPr>
              <w:t>应急资源情况</w:t>
            </w:r>
          </w:p>
        </w:tc>
        <w:tc>
          <w:tcPr>
            <w:tcW w:w="6670" w:type="dxa"/>
            <w:gridSpan w:val="3"/>
            <w:noWrap/>
            <w:vAlign w:val="center"/>
          </w:tcPr>
          <w:p>
            <w:pPr>
              <w:widowControl w:val="0"/>
              <w:spacing w:after="0" w:line="288" w:lineRule="auto"/>
              <w:ind w:firstLine="0" w:firstLineChars="0"/>
              <w:jc w:val="both"/>
              <w:rPr>
                <w:rFonts w:ascii="宋体" w:hAnsi="宋体" w:eastAsia="宋体" w:cs="Times New Roman"/>
                <w:kern w:val="2"/>
                <w:sz w:val="21"/>
                <w:szCs w:val="21"/>
                <w:highlight w:val="none"/>
              </w:rPr>
            </w:pPr>
            <w:r>
              <w:rPr>
                <w:rFonts w:hint="eastAsia" w:ascii="宋体" w:hAnsi="宋体" w:eastAsia="宋体" w:cs="Times New Roman"/>
                <w:kern w:val="2"/>
                <w:sz w:val="21"/>
                <w:szCs w:val="21"/>
                <w:highlight w:val="none"/>
              </w:rPr>
              <w:t>资源品种：</w:t>
            </w:r>
            <w:r>
              <w:rPr>
                <w:rFonts w:hint="eastAsia" w:ascii="宋体" w:hAnsi="宋体" w:cs="Times New Roman"/>
                <w:kern w:val="2"/>
                <w:sz w:val="21"/>
                <w:szCs w:val="21"/>
                <w:highlight w:val="none"/>
                <w:u w:val="single"/>
                <w:lang w:val="en-US" w:eastAsia="zh-CN"/>
              </w:rPr>
              <w:t>74</w:t>
            </w:r>
            <w:r>
              <w:rPr>
                <w:rFonts w:hint="eastAsia" w:ascii="宋体" w:hAnsi="宋体" w:eastAsia="宋体" w:cs="Times New Roman"/>
                <w:kern w:val="2"/>
                <w:sz w:val="21"/>
                <w:szCs w:val="21"/>
                <w:highlight w:val="none"/>
              </w:rPr>
              <w:t>种；</w:t>
            </w:r>
          </w:p>
          <w:p>
            <w:pPr>
              <w:widowControl w:val="0"/>
              <w:spacing w:after="0" w:line="288" w:lineRule="auto"/>
              <w:ind w:firstLine="0" w:firstLineChars="0"/>
              <w:jc w:val="both"/>
              <w:rPr>
                <w:rFonts w:ascii="宋体" w:hAnsi="宋体" w:eastAsia="宋体" w:cs="Times New Roman"/>
                <w:kern w:val="2"/>
                <w:sz w:val="21"/>
                <w:szCs w:val="21"/>
                <w:highlight w:val="none"/>
              </w:rPr>
            </w:pPr>
            <w:r>
              <w:rPr>
                <w:rFonts w:hint="eastAsia" w:ascii="宋体" w:hAnsi="宋体" w:eastAsia="宋体" w:cs="Times New Roman"/>
                <w:kern w:val="2"/>
                <w:sz w:val="21"/>
                <w:szCs w:val="21"/>
                <w:highlight w:val="none"/>
              </w:rPr>
              <w:t>是否有外部环境应急支持单位：</w:t>
            </w:r>
            <w:r>
              <w:rPr>
                <w:rFonts w:hint="eastAsia" w:ascii="MS Mincho" w:hAnsi="MS Mincho" w:cs="MS Mincho"/>
                <w:kern w:val="2"/>
                <w:sz w:val="21"/>
                <w:szCs w:val="21"/>
                <w:highlight w:val="none"/>
                <w:lang w:eastAsia="zh-CN"/>
              </w:rPr>
              <w:t>☑</w:t>
            </w:r>
            <w:r>
              <w:rPr>
                <w:rFonts w:hint="eastAsia" w:ascii="宋体" w:hAnsi="宋体" w:eastAsia="宋体" w:cs="宋体"/>
                <w:kern w:val="2"/>
                <w:sz w:val="21"/>
                <w:szCs w:val="21"/>
                <w:highlight w:val="none"/>
              </w:rPr>
              <w:t>有</w:t>
            </w:r>
            <w:r>
              <w:rPr>
                <w:rFonts w:ascii="宋体" w:hAnsi="宋体" w:eastAsia="宋体" w:cs="Times New Roman"/>
                <w:kern w:val="2"/>
                <w:sz w:val="21"/>
                <w:szCs w:val="21"/>
                <w:highlight w:val="none"/>
              </w:rPr>
              <w:t>,</w:t>
            </w:r>
            <w:r>
              <w:rPr>
                <w:rFonts w:hint="eastAsia" w:ascii="宋体" w:hAnsi="宋体" w:cs="Times New Roman"/>
                <w:kern w:val="2"/>
                <w:sz w:val="21"/>
                <w:szCs w:val="21"/>
                <w:highlight w:val="none"/>
                <w:u w:val="single"/>
                <w:lang w:val="en-US" w:eastAsia="zh-CN"/>
              </w:rPr>
              <w:t>1</w:t>
            </w:r>
            <w:r>
              <w:rPr>
                <w:rFonts w:hint="eastAsia" w:ascii="宋体" w:hAnsi="宋体" w:eastAsia="宋体" w:cs="Times New Roman"/>
                <w:kern w:val="2"/>
                <w:sz w:val="21"/>
                <w:szCs w:val="21"/>
                <w:highlight w:val="none"/>
                <w:u w:val="single"/>
                <w:lang w:val="en-US" w:eastAsia="zh-CN"/>
              </w:rPr>
              <w:t xml:space="preserve"> </w:t>
            </w:r>
            <w:r>
              <w:rPr>
                <w:rFonts w:hint="eastAsia" w:ascii="宋体" w:hAnsi="宋体" w:eastAsia="宋体" w:cs="Times New Roman"/>
                <w:kern w:val="2"/>
                <w:sz w:val="21"/>
                <w:szCs w:val="21"/>
                <w:highlight w:val="none"/>
              </w:rPr>
              <w:t>家；</w:t>
            </w:r>
            <w:r>
              <w:rPr>
                <w:rFonts w:hint="eastAsia" w:ascii="宋体" w:hAnsi="宋体" w:cs="Times New Roman"/>
                <w:kern w:val="2"/>
                <w:sz w:val="21"/>
                <w:szCs w:val="21"/>
                <w:highlight w:val="none"/>
                <w:lang w:eastAsia="zh-CN"/>
              </w:rPr>
              <w:t>□</w:t>
            </w:r>
            <w:r>
              <w:rPr>
                <w:rFonts w:hint="eastAsia" w:ascii="宋体" w:hAnsi="宋体" w:eastAsia="宋体" w:cs="Times New Roman"/>
                <w:kern w:val="2"/>
                <w:sz w:val="21"/>
                <w:szCs w:val="21"/>
                <w:highlight w:val="none"/>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noWrap/>
            <w:vAlign w:val="center"/>
          </w:tcPr>
          <w:p>
            <w:pPr>
              <w:widowControl w:val="0"/>
              <w:spacing w:after="0" w:line="240" w:lineRule="auto"/>
              <w:ind w:firstLine="0" w:firstLineChars="0"/>
              <w:jc w:val="both"/>
              <w:rPr>
                <w:rFonts w:ascii="宋体" w:hAnsi="宋体" w:eastAsia="宋体" w:cs="Times New Roman"/>
                <w:b/>
                <w:kern w:val="2"/>
                <w:sz w:val="21"/>
                <w:szCs w:val="21"/>
              </w:rPr>
            </w:pPr>
            <w:r>
              <w:rPr>
                <w:rFonts w:ascii="黑体" w:hAnsi="黑体" w:eastAsia="黑体" w:cs="Times New Roman"/>
                <w:kern w:val="2"/>
                <w:sz w:val="21"/>
                <w:szCs w:val="21"/>
              </w:rPr>
              <w:t>3.</w:t>
            </w:r>
            <w:r>
              <w:rPr>
                <w:rFonts w:hint="eastAsia" w:ascii="黑体" w:hAnsi="黑体" w:eastAsia="黑体" w:cs="Times New Roman"/>
                <w:kern w:val="2"/>
                <w:sz w:val="21"/>
                <w:szCs w:val="21"/>
              </w:rPr>
              <w:t>调查质量控制与管理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9060" w:type="dxa"/>
            <w:gridSpan w:val="4"/>
            <w:noWrap/>
            <w:vAlign w:val="center"/>
          </w:tcPr>
          <w:p>
            <w:pPr>
              <w:widowControl w:val="0"/>
              <w:spacing w:after="0" w:line="288" w:lineRule="auto"/>
              <w:ind w:firstLine="0" w:firstLineChars="0"/>
              <w:jc w:val="both"/>
              <w:rPr>
                <w:rFonts w:ascii="宋体" w:hAnsi="宋体" w:eastAsia="宋体" w:cs="Times New Roman"/>
                <w:kern w:val="2"/>
                <w:sz w:val="21"/>
                <w:szCs w:val="21"/>
              </w:rPr>
            </w:pPr>
            <w:r>
              <w:rPr>
                <w:rFonts w:hint="eastAsia" w:ascii="宋体" w:hAnsi="宋体" w:eastAsia="宋体" w:cs="Times New Roman"/>
                <w:kern w:val="2"/>
                <w:sz w:val="21"/>
                <w:szCs w:val="21"/>
              </w:rPr>
              <w:t>是否进行了调查信息审核：☑有；□无</w:t>
            </w:r>
          </w:p>
          <w:p>
            <w:pPr>
              <w:widowControl w:val="0"/>
              <w:spacing w:after="0" w:line="288" w:lineRule="auto"/>
              <w:ind w:firstLine="0" w:firstLineChars="0"/>
              <w:jc w:val="both"/>
              <w:rPr>
                <w:rFonts w:ascii="宋体" w:hAnsi="宋体" w:eastAsia="宋体" w:cs="Times New Roman"/>
                <w:kern w:val="2"/>
                <w:sz w:val="21"/>
                <w:szCs w:val="21"/>
              </w:rPr>
            </w:pPr>
            <w:r>
              <w:rPr>
                <w:rFonts w:hint="eastAsia" w:ascii="宋体" w:hAnsi="宋体" w:eastAsia="宋体" w:cs="Times New Roman"/>
                <w:kern w:val="2"/>
                <w:sz w:val="21"/>
                <w:szCs w:val="21"/>
              </w:rPr>
              <w:t>是否建立了调查信息档案：☑有；□无</w:t>
            </w:r>
          </w:p>
          <w:p>
            <w:pPr>
              <w:widowControl w:val="0"/>
              <w:spacing w:after="0" w:line="288" w:lineRule="auto"/>
              <w:ind w:firstLine="0" w:firstLineChars="0"/>
              <w:jc w:val="both"/>
              <w:rPr>
                <w:rFonts w:ascii="宋体" w:hAnsi="宋体" w:eastAsia="宋体" w:cs="Times New Roman"/>
                <w:kern w:val="2"/>
                <w:sz w:val="21"/>
                <w:szCs w:val="21"/>
              </w:rPr>
            </w:pPr>
            <w:r>
              <w:rPr>
                <w:rFonts w:hint="eastAsia" w:ascii="宋体" w:hAnsi="宋体" w:eastAsia="宋体" w:cs="Times New Roman"/>
                <w:kern w:val="2"/>
                <w:sz w:val="21"/>
                <w:szCs w:val="21"/>
              </w:rPr>
              <w:t>是否建立了调查更新机制：</w:t>
            </w:r>
            <w:r>
              <w:rPr>
                <w:rFonts w:hint="eastAsia" w:ascii="宋体" w:hAnsi="宋体" w:eastAsia="宋体" w:cs="Times New Roman"/>
                <w:kern w:val="2"/>
                <w:sz w:val="21"/>
                <w:szCs w:val="21"/>
                <w:lang w:eastAsia="zh-CN"/>
              </w:rPr>
              <w:t>□</w:t>
            </w:r>
            <w:r>
              <w:rPr>
                <w:rFonts w:hint="eastAsia" w:ascii="宋体" w:hAnsi="宋体" w:eastAsia="宋体" w:cs="Times New Roman"/>
                <w:kern w:val="2"/>
                <w:sz w:val="21"/>
                <w:szCs w:val="21"/>
              </w:rPr>
              <w:t>有；</w:t>
            </w:r>
            <w:r>
              <w:rPr>
                <w:rFonts w:hint="eastAsia" w:ascii="宋体" w:hAnsi="宋体" w:eastAsia="宋体" w:cs="Times New Roman"/>
                <w:kern w:val="2"/>
                <w:sz w:val="21"/>
                <w:szCs w:val="21"/>
                <w:lang w:eastAsia="zh-CN"/>
              </w:rPr>
              <w:t>☑</w:t>
            </w:r>
            <w:r>
              <w:rPr>
                <w:rFonts w:hint="eastAsia" w:ascii="宋体" w:hAnsi="宋体" w:eastAsia="宋体" w:cs="Times New Roman"/>
                <w:kern w:val="2"/>
                <w:sz w:val="21"/>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noWrap/>
            <w:vAlign w:val="center"/>
          </w:tcPr>
          <w:p>
            <w:pPr>
              <w:widowControl w:val="0"/>
              <w:spacing w:after="0" w:line="240" w:lineRule="auto"/>
              <w:ind w:firstLine="0" w:firstLineChars="0"/>
              <w:jc w:val="both"/>
              <w:rPr>
                <w:rFonts w:ascii="宋体" w:hAnsi="宋体" w:eastAsia="宋体" w:cs="Times New Roman"/>
                <w:b/>
                <w:kern w:val="2"/>
                <w:sz w:val="21"/>
                <w:szCs w:val="21"/>
              </w:rPr>
            </w:pPr>
            <w:r>
              <w:rPr>
                <w:rFonts w:ascii="黑体" w:hAnsi="黑体" w:eastAsia="黑体" w:cs="Times New Roman"/>
                <w:kern w:val="2"/>
                <w:sz w:val="21"/>
                <w:szCs w:val="21"/>
              </w:rPr>
              <w:t>4.</w:t>
            </w:r>
            <w:r>
              <w:rPr>
                <w:rFonts w:hint="eastAsia" w:ascii="黑体" w:hAnsi="黑体" w:eastAsia="黑体" w:cs="Times New Roman"/>
                <w:kern w:val="2"/>
                <w:sz w:val="21"/>
                <w:szCs w:val="21"/>
              </w:rPr>
              <w:t>资源储备与应急需求匹配的分析结论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noWrap/>
            <w:vAlign w:val="center"/>
          </w:tcPr>
          <w:p>
            <w:pPr>
              <w:widowControl w:val="0"/>
              <w:spacing w:after="0" w:line="240" w:lineRule="auto"/>
              <w:ind w:firstLine="0" w:firstLineChars="0"/>
              <w:jc w:val="both"/>
              <w:rPr>
                <w:rFonts w:ascii="宋体" w:hAnsi="宋体" w:eastAsia="宋体" w:cs="Times New Roman"/>
                <w:kern w:val="2"/>
                <w:sz w:val="21"/>
                <w:szCs w:val="21"/>
              </w:rPr>
            </w:pPr>
            <w:r>
              <w:rPr>
                <w:rFonts w:hint="eastAsia" w:ascii="宋体" w:hAnsi="宋体" w:eastAsia="宋体" w:cs="Times New Roman"/>
                <w:kern w:val="2"/>
                <w:sz w:val="21"/>
                <w:szCs w:val="21"/>
              </w:rPr>
              <w:t>□完全满足；</w:t>
            </w:r>
            <w:r>
              <w:rPr>
                <w:rFonts w:hint="eastAsia" w:ascii="宋体" w:hAnsi="宋体" w:eastAsia="宋体" w:cs="Times New Roman"/>
                <w:kern w:val="2"/>
                <w:sz w:val="21"/>
                <w:szCs w:val="21"/>
                <w:lang w:eastAsia="zh-CN"/>
              </w:rPr>
              <w:t>□</w:t>
            </w:r>
            <w:r>
              <w:rPr>
                <w:rFonts w:hint="eastAsia" w:ascii="宋体" w:hAnsi="宋体" w:eastAsia="宋体" w:cs="Times New Roman"/>
                <w:kern w:val="2"/>
                <w:sz w:val="21"/>
                <w:szCs w:val="21"/>
              </w:rPr>
              <w:t>满足；</w:t>
            </w:r>
            <w:r>
              <w:rPr>
                <w:rFonts w:hint="eastAsia" w:ascii="宋体" w:hAnsi="宋体" w:eastAsia="宋体" w:cs="Times New Roman"/>
                <w:kern w:val="2"/>
                <w:sz w:val="21"/>
                <w:szCs w:val="21"/>
                <w:lang w:eastAsia="zh-CN"/>
              </w:rPr>
              <w:t>☑</w:t>
            </w:r>
            <w:r>
              <w:rPr>
                <w:rFonts w:hint="eastAsia" w:ascii="宋体" w:hAnsi="宋体" w:eastAsia="宋体" w:cs="Times New Roman"/>
                <w:kern w:val="2"/>
                <w:sz w:val="21"/>
                <w:szCs w:val="21"/>
              </w:rPr>
              <w:t>基本满足；□不能满足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noWrap/>
            <w:vAlign w:val="center"/>
          </w:tcPr>
          <w:p>
            <w:pPr>
              <w:widowControl w:val="0"/>
              <w:spacing w:after="0" w:line="240" w:lineRule="auto"/>
              <w:ind w:firstLine="0" w:firstLineChars="0"/>
              <w:jc w:val="both"/>
              <w:rPr>
                <w:rFonts w:ascii="宋体" w:hAnsi="宋体" w:eastAsia="宋体" w:cs="Times New Roman"/>
                <w:kern w:val="2"/>
                <w:sz w:val="21"/>
                <w:szCs w:val="21"/>
              </w:rPr>
            </w:pPr>
            <w:r>
              <w:rPr>
                <w:rFonts w:ascii="黑体" w:hAnsi="黑体" w:eastAsia="黑体" w:cs="Times New Roman"/>
                <w:kern w:val="2"/>
                <w:sz w:val="21"/>
                <w:szCs w:val="21"/>
              </w:rPr>
              <w:t>5.</w:t>
            </w:r>
            <w:r>
              <w:rPr>
                <w:rFonts w:hint="eastAsia" w:ascii="黑体" w:hAnsi="黑体" w:eastAsia="黑体" w:cs="Times New Roman"/>
                <w:kern w:val="2"/>
                <w:sz w:val="21"/>
                <w:szCs w:val="21"/>
              </w:rPr>
              <w:t>附件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0" w:type="dxa"/>
            <w:gridSpan w:val="4"/>
            <w:noWrap/>
            <w:vAlign w:val="center"/>
          </w:tcPr>
          <w:p>
            <w:pPr>
              <w:widowControl w:val="0"/>
              <w:spacing w:after="0" w:line="288" w:lineRule="auto"/>
              <w:ind w:firstLine="0" w:firstLineChars="0"/>
              <w:jc w:val="both"/>
              <w:rPr>
                <w:rFonts w:hint="eastAsia" w:ascii="宋体" w:hAnsi="宋体" w:eastAsia="宋体" w:cs="Times New Roman"/>
                <w:kern w:val="2"/>
                <w:sz w:val="21"/>
                <w:szCs w:val="21"/>
              </w:rPr>
            </w:pPr>
            <w:r>
              <w:rPr>
                <w:rFonts w:ascii="宋体" w:hAnsi="宋体" w:eastAsia="宋体" w:cs="Times New Roman"/>
                <w:kern w:val="2"/>
                <w:sz w:val="21"/>
                <w:szCs w:val="21"/>
              </w:rPr>
              <w:t>5.1</w:t>
            </w:r>
            <w:r>
              <w:rPr>
                <w:rFonts w:hint="eastAsia" w:ascii="宋体" w:hAnsi="宋体" w:eastAsia="宋体" w:cs="Times New Roman"/>
                <w:kern w:val="2"/>
                <w:sz w:val="21"/>
                <w:szCs w:val="21"/>
              </w:rPr>
              <w:t>环境应急资源清单</w:t>
            </w:r>
          </w:p>
          <w:tbl>
            <w:tblPr>
              <w:tblStyle w:val="22"/>
              <w:tblW w:w="5153" w:type="pct"/>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812"/>
              <w:gridCol w:w="1867"/>
              <w:gridCol w:w="1960"/>
              <w:gridCol w:w="734"/>
              <w:gridCol w:w="2480"/>
              <w:gridCol w:w="1262"/>
            </w:tblGrid>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tblHeader/>
                <w:jc w:val="center"/>
              </w:trPr>
              <w:tc>
                <w:tcPr>
                  <w:tcW w:w="44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类型</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名称</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型号</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数量</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存放位置</w:t>
                  </w:r>
                </w:p>
              </w:tc>
              <w:tc>
                <w:tcPr>
                  <w:tcW w:w="692"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
                      <w:bCs w:val="0"/>
                      <w:color w:val="auto"/>
                      <w:lang w:eastAsia="zh-CN"/>
                    </w:rPr>
                  </w:pPr>
                  <w:r>
                    <w:rPr>
                      <w:rFonts w:hint="eastAsia" w:ascii="Times New Roman" w:hAnsi="Times New Roman" w:eastAsia="宋体" w:cs="Times New Roman"/>
                      <w:b/>
                      <w:bCs w:val="0"/>
                      <w:color w:val="auto"/>
                      <w:lang w:eastAsia="zh-CN"/>
                    </w:rPr>
                    <w:t>保管人</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45" w:type="pct"/>
                  <w:vMerge w:val="restar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消防</w:t>
                  </w:r>
                </w:p>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器材</w:t>
                  </w:r>
                </w:p>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灭火器</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MFZ/ABC4</w:t>
                  </w:r>
                  <w:r>
                    <w:rPr>
                      <w:rFonts w:hint="eastAsia" w:ascii="Times New Roman" w:hAnsi="Times New Roman" w:eastAsia="宋体" w:cs="Times New Roman"/>
                      <w:bCs/>
                      <w:color w:val="auto"/>
                      <w:lang w:val="en-US" w:eastAsia="zh-CN"/>
                    </w:rPr>
                    <w:t>、MFZ/ABC5、MFZ/ABC20、MFZ/ABC50、MT7、MTT30、MTT50</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厂区各处</w:t>
                  </w:r>
                </w:p>
              </w:tc>
              <w:tc>
                <w:tcPr>
                  <w:tcW w:w="692" w:type="pct"/>
                  <w:vMerge w:val="restar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A岗：许沙裟-18974064464</w:t>
                  </w:r>
                </w:p>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B岗：付光华</w:t>
                  </w:r>
                  <w:r>
                    <w:rPr>
                      <w:rFonts w:hint="eastAsia" w:ascii="Times New Roman" w:hAnsi="Times New Roman" w:eastAsia="宋体" w:cs="Times New Roman"/>
                      <w:bCs/>
                      <w:color w:val="auto"/>
                      <w:lang w:val="en-US" w:eastAsia="zh-CN"/>
                    </w:rPr>
                    <w:t xml:space="preserve"> 19165009650</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消防软管卷盘30米</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厂区各处</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消防</w:t>
                  </w:r>
                  <w:r>
                    <w:rPr>
                      <w:rFonts w:hint="eastAsia" w:cs="Times New Roman"/>
                      <w:bCs/>
                      <w:color w:val="auto"/>
                      <w:highlight w:val="none"/>
                      <w:lang w:val="en-US" w:eastAsia="zh-CN"/>
                    </w:rPr>
                    <w:t>水炮</w:t>
                  </w:r>
                  <w:r>
                    <w:rPr>
                      <w:rFonts w:hint="eastAsia" w:ascii="Times New Roman" w:hAnsi="Times New Roman" w:eastAsia="宋体" w:cs="Times New Roman"/>
                      <w:bCs/>
                      <w:color w:val="auto"/>
                      <w:highlight w:val="none"/>
                      <w:lang w:eastAsia="zh-CN"/>
                    </w:rPr>
                    <w:t>PSKD40</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2处</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cs="Times New Roman"/>
                      <w:bCs/>
                      <w:color w:val="auto"/>
                      <w:highlight w:val="none"/>
                      <w:lang w:val="en-US" w:eastAsia="zh-CN"/>
                    </w:rPr>
                    <w:t>原料罐区</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室内外消火栓</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default" w:ascii="Times New Roman" w:hAnsi="Times New Roman" w:eastAsia="宋体" w:cs="Times New Roman"/>
                      <w:bCs/>
                      <w:color w:val="auto"/>
                      <w:lang w:val="en-US" w:eastAsia="zh-CN"/>
                    </w:rPr>
                    <w:t>SN65</w:t>
                  </w:r>
                  <w:r>
                    <w:rPr>
                      <w:rFonts w:hint="eastAsia" w:ascii="Times New Roman" w:hAnsi="Times New Roman" w:eastAsia="宋体" w:cs="Times New Roman"/>
                      <w:bCs/>
                      <w:color w:val="auto"/>
                      <w:lang w:val="en-US" w:eastAsia="zh-CN"/>
                    </w:rPr>
                    <w:t>、雨淋系统ZSTKZ-20、</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车间各处</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消防沙</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12m3</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val="en-US" w:eastAsia="zh-CN"/>
                    </w:rPr>
                    <w:t>仓库区</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消防桶</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val="en-US" w:eastAsia="zh-CN"/>
                    </w:rPr>
                    <w:t>仓库区</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421"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火消防铲</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val="en-US" w:eastAsia="zh-CN"/>
                    </w:rPr>
                    <w:t>1#、2#仓库、危废间、变电站</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灭火毯</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若干</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1#、2#仓库、危废间、变</w:t>
                  </w:r>
                  <w:r>
                    <w:rPr>
                      <w:rFonts w:hint="eastAsia" w:cs="Times New Roman"/>
                      <w:bCs/>
                      <w:color w:val="auto"/>
                      <w:highlight w:val="none"/>
                      <w:lang w:val="en-US" w:eastAsia="zh-CN"/>
                    </w:rPr>
                    <w:t>配</w:t>
                  </w:r>
                  <w:r>
                    <w:rPr>
                      <w:rFonts w:hint="eastAsia" w:ascii="Times New Roman" w:hAnsi="Times New Roman" w:eastAsia="宋体" w:cs="Times New Roman"/>
                      <w:bCs/>
                      <w:color w:val="auto"/>
                      <w:highlight w:val="none"/>
                      <w:lang w:val="en-US" w:eastAsia="zh-CN"/>
                    </w:rPr>
                    <w:t>电站</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室外地上消火栓</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规格型号：SSFT100/65－1.6</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11个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厂区四周</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室外地上消火栓（消防取水口）</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规格型号：SSFT150/80－1.6</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8个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消防泵房外</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多用式消防水泵接合器</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规格型号：SQD100-1.6</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3个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2#仓库附近</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通信设施</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对讲机</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4</w:t>
                  </w:r>
                  <w:r>
                    <w:rPr>
                      <w:rFonts w:hint="eastAsia" w:ascii="Times New Roman" w:hAnsi="Times New Roman" w:eastAsia="宋体" w:cs="Times New Roman"/>
                      <w:bCs/>
                      <w:color w:val="auto"/>
                      <w:highlight w:val="none"/>
                      <w:lang w:val="en-US" w:eastAsia="zh-CN"/>
                    </w:rPr>
                    <w:t>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洗消设施</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喷淋洗眼器</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10套</w:t>
                  </w:r>
                </w:p>
              </w:tc>
              <w:tc>
                <w:tcPr>
                  <w:tcW w:w="1360" w:type="pct"/>
                  <w:tcBorders>
                    <w:tl2br w:val="nil"/>
                    <w:tr2bl w:val="nil"/>
                  </w:tcBorders>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厂区各处</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restar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环境监测</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eastAsia="zh-CN"/>
                    </w:rPr>
                  </w:pPr>
                  <w:r>
                    <w:rPr>
                      <w:rFonts w:hint="eastAsia" w:ascii="Times New Roman" w:hAnsi="Times New Roman" w:eastAsia="宋体" w:cs="Times New Roman"/>
                      <w:bCs/>
                      <w:color w:val="auto"/>
                      <w:highlight w:val="none"/>
                      <w:lang w:eastAsia="zh-CN"/>
                    </w:rPr>
                    <w:t>污水在线监测</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default" w:ascii="Times New Roman" w:hAnsi="Times New Roman" w:eastAsia="宋体" w:cs="Times New Roman"/>
                      <w:bCs/>
                      <w:color w:val="auto"/>
                      <w:highlight w:val="none"/>
                      <w:lang w:val="en-US" w:eastAsia="zh-CN"/>
                    </w:rPr>
                    <w:t>pH值、COD、氨氮、流量</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一套</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污水排口</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实验室监测设施</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default" w:ascii="Times New Roman" w:hAnsi="Times New Roman" w:eastAsia="宋体" w:cs="Times New Roman"/>
                      <w:bCs/>
                      <w:color w:val="auto"/>
                      <w:highlight w:val="none"/>
                      <w:lang w:val="en-US" w:eastAsia="zh-CN"/>
                    </w:rPr>
                    <w:t>pH值、COD、氨氮</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一套</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分析室</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便携式气体检测仪</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氟化氢、硅烷、氢气、氧气</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4个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中心控制室</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eastAsia="宋体" w:cs="Times New Roman"/>
                      <w:bCs/>
                      <w:color w:val="auto"/>
                      <w:lang w:eastAsia="zh-CN"/>
                    </w:rPr>
                    <w:t>有毒气体报警装置</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eastAsia="宋体" w:cs="Times New Roman"/>
                      <w:bCs/>
                      <w:color w:val="auto"/>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cs="Times New Roman"/>
                      <w:bCs/>
                      <w:color w:val="auto"/>
                      <w:lang w:val="en-US" w:eastAsia="zh-CN"/>
                    </w:rPr>
                    <w:t>若干</w:t>
                  </w:r>
                  <w:r>
                    <w:rPr>
                      <w:rFonts w:hint="eastAsia" w:eastAsia="宋体" w:cs="Times New Roman"/>
                      <w:bCs/>
                      <w:color w:val="auto"/>
                      <w:lang w:val="en-US" w:eastAsia="zh-CN"/>
                    </w:rPr>
                    <w:t>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eastAsia="宋体" w:cs="Times New Roman"/>
                      <w:bCs/>
                      <w:color w:val="auto"/>
                      <w:lang w:val="en-US" w:eastAsia="zh-CN"/>
                    </w:rPr>
                    <w:t>1#车间、2#仓库、罐区</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eastAsia="宋体" w:cs="Times New Roman"/>
                      <w:bCs/>
                      <w:color w:val="auto"/>
                      <w:highlight w:val="none"/>
                      <w:lang w:eastAsia="zh-CN"/>
                    </w:rPr>
                  </w:pPr>
                  <w:r>
                    <w:rPr>
                      <w:rFonts w:hint="eastAsia" w:eastAsia="宋体" w:cs="Times New Roman"/>
                      <w:bCs/>
                      <w:color w:val="auto"/>
                      <w:highlight w:val="none"/>
                      <w:lang w:eastAsia="zh-CN"/>
                    </w:rPr>
                    <w:t>可燃气体报警装置</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若干</w:t>
                  </w:r>
                  <w:r>
                    <w:rPr>
                      <w:rFonts w:hint="eastAsia" w:eastAsia="宋体" w:cs="Times New Roman"/>
                      <w:bCs/>
                      <w:color w:val="auto"/>
                      <w:highlight w:val="none"/>
                      <w:lang w:val="en-US" w:eastAsia="zh-CN"/>
                    </w:rPr>
                    <w:t>个</w:t>
                  </w:r>
                </w:p>
              </w:tc>
              <w:tc>
                <w:tcPr>
                  <w:tcW w:w="1360"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eastAsia="宋体" w:cs="Times New Roman"/>
                      <w:bCs/>
                      <w:color w:val="auto"/>
                      <w:highlight w:val="none"/>
                      <w:lang w:val="en-US" w:eastAsia="zh-CN"/>
                    </w:rPr>
                    <w:t>1#车间、2#车间、1#仓库</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restart"/>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应急柜救援器材</w:t>
                  </w: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化学防护服</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A级全密闭</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restar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中控室</w:t>
                  </w: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消防员化学防化服</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（二级）（带手套、靴子、帽子）</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霍尼韦尔空气呼吸器</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消防战斗服</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轻型连体防护服</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val="en-US" w:eastAsia="zh-CN"/>
                    </w:rPr>
                    <w:t>杜邦</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sz w:val="21"/>
                      <w:szCs w:val="22"/>
                      <w:highlight w:val="none"/>
                      <w:lang w:val="en-US" w:eastAsia="zh-CN" w:bidi="ar-SA"/>
                    </w:rPr>
                  </w:pPr>
                  <w:r>
                    <w:rPr>
                      <w:rFonts w:hint="eastAsia" w:ascii="Times New Roman" w:hAnsi="Times New Roman" w:eastAsia="宋体" w:cs="Times New Roman"/>
                      <w:bCs/>
                      <w:color w:val="auto"/>
                      <w:highlight w:val="none"/>
                      <w:lang w:eastAsia="zh-CN"/>
                    </w:rPr>
                    <w:t>1</w:t>
                  </w:r>
                  <w:r>
                    <w:rPr>
                      <w:rFonts w:hint="eastAsia" w:ascii="Times New Roman" w:hAnsi="Times New Roman" w:eastAsia="宋体" w:cs="Times New Roman"/>
                      <w:bCs/>
                      <w:color w:val="auto"/>
                      <w:highlight w:val="none"/>
                      <w:lang w:val="en-US" w:eastAsia="zh-CN"/>
                    </w:rPr>
                    <w:t>0</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3M全面罩带滤毒盒6003</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3</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tcBorders>
                    <w:tl2br w:val="nil"/>
                    <w:tr2bl w:val="nil"/>
                  </w:tcBorders>
                  <w:shd w:val="clear" w:color="auto" w:fill="FFFFFF"/>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3M半面罩带滤毒盒6003</w:t>
                  </w:r>
                </w:p>
              </w:tc>
              <w:tc>
                <w:tcPr>
                  <w:tcW w:w="1075" w:type="pct"/>
                  <w:tcBorders>
                    <w:tl2br w:val="nil"/>
                    <w:tr2bl w:val="nil"/>
                  </w:tcBorders>
                  <w:noWrap w:val="0"/>
                  <w:vAlign w:val="center"/>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5</w:t>
                  </w:r>
                </w:p>
              </w:tc>
              <w:tc>
                <w:tcPr>
                  <w:tcW w:w="1360"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tcBorders>
                    <w:tl2br w:val="nil"/>
                    <w:tr2bl w:val="nil"/>
                  </w:tcBorders>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eastAsia="zh-CN"/>
                    </w:rPr>
                    <w:t>过滤式消防自救呼吸器</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highlight w:val="none"/>
                      <w:lang w:val="en-US" w:eastAsia="zh-CN"/>
                    </w:rPr>
                  </w:pPr>
                  <w:r>
                    <w:rPr>
                      <w:rFonts w:hint="eastAsia" w:ascii="Times New Roman" w:hAnsi="Times New Roman" w:eastAsia="宋体" w:cs="Times New Roman"/>
                      <w:bCs/>
                      <w:color w:val="auto"/>
                      <w:highlight w:val="none"/>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五点式双大钩安全带</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防化手套</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防化雨靴</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帆布手套</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救援绳</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若干</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警戒带</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20</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移动担架</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护目镜</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防护面屏</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扩音器</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风向标</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highlight w:val="none"/>
                      <w:lang w:val="en-US" w:eastAsia="zh-CN"/>
                    </w:rPr>
                  </w:pPr>
                  <w:r>
                    <w:rPr>
                      <w:rFonts w:hint="eastAsia" w:cs="Times New Roman"/>
                      <w:bCs/>
                      <w:color w:val="auto"/>
                      <w:highlight w:val="none"/>
                      <w:lang w:val="en-US"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restar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r>
                    <w:rPr>
                      <w:rFonts w:hint="eastAsia" w:ascii="Times New Roman" w:hAnsi="Times New Roman" w:eastAsia="宋体" w:cs="Times New Roman"/>
                      <w:bCs/>
                      <w:color w:val="auto"/>
                      <w:lang w:eastAsia="zh-CN"/>
                    </w:rPr>
                    <w:t>医药箱物资</w:t>
                  </w: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碘伏</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restar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操作室</w:t>
                  </w: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六氟灵</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医用绷带</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医用纱布</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医用棉签</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剪刀</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止血带</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医用中号胶布</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烫伤软膏</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创可贴</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20</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云南白药粉末</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云南白药喷雾</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风油精</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清凉油</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藿香正气合剂</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3</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人丹</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血压计</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温度计</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四肢夹板</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呼吸气囊</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开口器</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碘伏</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restar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分析化验间</w:t>
                  </w: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六氟灵</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医用绷带</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医用纱布</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医用棉签</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剪刀</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止血带</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医用中号胶布</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4</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烫伤软膏</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1</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创可贴</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20</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云南白药粉末</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云南白药喷雾</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风油精</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清凉油</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藿香正气合剂</w:t>
                  </w:r>
                </w:p>
              </w:tc>
              <w:tc>
                <w:tcPr>
                  <w:tcW w:w="1075" w:type="pct"/>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445"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c>
                <w:tcPr>
                  <w:tcW w:w="1024"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人丹</w:t>
                  </w:r>
                </w:p>
              </w:tc>
              <w:tc>
                <w:tcPr>
                  <w:tcW w:w="1075" w:type="pct"/>
                  <w:noWrap w:val="0"/>
                  <w:vAlign w:val="top"/>
                </w:tcPr>
                <w:p>
                  <w:pPr>
                    <w:pStyle w:val="8"/>
                    <w:adjustRightInd w:val="0"/>
                    <w:snapToGrid w:val="0"/>
                    <w:ind w:left="0" w:leftChars="0" w:firstLine="0" w:firstLineChars="0"/>
                    <w:jc w:val="center"/>
                    <w:rPr>
                      <w:rFonts w:hint="default" w:ascii="Times New Roman" w:hAnsi="Times New Roman" w:eastAsia="宋体" w:cs="Times New Roman"/>
                      <w:bCs/>
                      <w:color w:val="auto"/>
                      <w:lang w:val="en-US" w:eastAsia="zh-CN"/>
                    </w:rPr>
                  </w:pPr>
                  <w:r>
                    <w:rPr>
                      <w:rFonts w:hint="eastAsia" w:ascii="Times New Roman" w:hAnsi="Times New Roman" w:eastAsia="宋体" w:cs="Times New Roman"/>
                      <w:bCs/>
                      <w:color w:val="auto"/>
                      <w:lang w:val="en-US" w:eastAsia="zh-CN"/>
                    </w:rPr>
                    <w:t>/</w:t>
                  </w:r>
                </w:p>
              </w:tc>
              <w:tc>
                <w:tcPr>
                  <w:tcW w:w="403" w:type="pct"/>
                  <w:noWrap w:val="0"/>
                  <w:vAlign w:val="center"/>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r>
                    <w:rPr>
                      <w:rFonts w:hint="eastAsia" w:ascii="Times New Roman" w:hAnsi="Times New Roman" w:eastAsia="宋体" w:cs="Times New Roman"/>
                      <w:bCs/>
                      <w:color w:val="auto"/>
                      <w:lang w:eastAsia="zh-CN"/>
                    </w:rPr>
                    <w:t>2</w:t>
                  </w:r>
                </w:p>
              </w:tc>
              <w:tc>
                <w:tcPr>
                  <w:tcW w:w="1360"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val="en-US" w:eastAsia="zh-CN"/>
                    </w:rPr>
                  </w:pPr>
                </w:p>
              </w:tc>
              <w:tc>
                <w:tcPr>
                  <w:tcW w:w="692" w:type="pct"/>
                  <w:vMerge w:val="continue"/>
                  <w:noWrap w:val="0"/>
                  <w:vAlign w:val="top"/>
                </w:tcPr>
                <w:p>
                  <w:pPr>
                    <w:pStyle w:val="8"/>
                    <w:adjustRightInd w:val="0"/>
                    <w:snapToGrid w:val="0"/>
                    <w:ind w:left="0" w:leftChars="0" w:firstLine="0" w:firstLineChars="0"/>
                    <w:jc w:val="center"/>
                    <w:rPr>
                      <w:rFonts w:hint="eastAsia" w:ascii="Times New Roman" w:hAnsi="Times New Roman" w:eastAsia="宋体" w:cs="Times New Roman"/>
                      <w:bCs/>
                      <w:color w:val="auto"/>
                      <w:lang w:eastAsia="zh-CN"/>
                    </w:rPr>
                  </w:pPr>
                </w:p>
              </w:tc>
            </w:tr>
          </w:tbl>
          <w:p>
            <w:pPr>
              <w:pStyle w:val="11"/>
            </w:pPr>
            <w:bookmarkStart w:id="136" w:name="_GoBack"/>
            <w:bookmarkEnd w:id="136"/>
          </w:p>
          <w:p>
            <w:pPr>
              <w:widowControl w:val="0"/>
              <w:spacing w:after="0" w:line="288" w:lineRule="auto"/>
              <w:ind w:firstLine="0" w:firstLineChars="0"/>
              <w:jc w:val="both"/>
              <w:rPr>
                <w:rFonts w:ascii="宋体" w:hAnsi="宋体" w:eastAsia="宋体" w:cs="Times New Roman"/>
                <w:kern w:val="2"/>
                <w:sz w:val="21"/>
                <w:szCs w:val="21"/>
              </w:rPr>
            </w:pPr>
            <w:r>
              <w:rPr>
                <w:rFonts w:ascii="宋体" w:hAnsi="宋体" w:eastAsia="宋体" w:cs="Times New Roman"/>
                <w:kern w:val="2"/>
                <w:sz w:val="21"/>
                <w:szCs w:val="21"/>
              </w:rPr>
              <w:t>5.2环境应急</w:t>
            </w:r>
            <w:r>
              <w:rPr>
                <w:rFonts w:hint="eastAsia" w:ascii="宋体" w:hAnsi="宋体" w:eastAsia="宋体" w:cs="Times New Roman"/>
                <w:kern w:val="2"/>
                <w:sz w:val="21"/>
                <w:szCs w:val="21"/>
              </w:rPr>
              <w:t>资源</w:t>
            </w:r>
            <w:r>
              <w:rPr>
                <w:rFonts w:ascii="宋体" w:hAnsi="宋体" w:eastAsia="宋体" w:cs="Times New Roman"/>
                <w:kern w:val="2"/>
                <w:sz w:val="21"/>
                <w:szCs w:val="21"/>
              </w:rPr>
              <w:t>分布图</w:t>
            </w:r>
          </w:p>
          <w:p>
            <w:pPr>
              <w:pStyle w:val="11"/>
              <w:rPr>
                <w:rFonts w:hint="eastAsia" w:eastAsia="宋体"/>
                <w:lang w:eastAsia="zh-CN"/>
              </w:rPr>
            </w:pPr>
            <w:r>
              <w:rPr>
                <w:rFonts w:hint="eastAsia" w:ascii="宋体" w:hAnsi="宋体" w:cs="Times New Roman"/>
                <w:kern w:val="2"/>
                <w:sz w:val="21"/>
                <w:szCs w:val="21"/>
                <w:lang w:eastAsia="zh-CN"/>
              </w:rPr>
              <w:t>见附件</w:t>
            </w:r>
          </w:p>
          <w:p>
            <w:pPr>
              <w:widowControl w:val="0"/>
              <w:spacing w:after="0" w:line="288" w:lineRule="auto"/>
              <w:ind w:firstLine="0" w:firstLineChars="0"/>
              <w:jc w:val="both"/>
              <w:rPr>
                <w:rFonts w:ascii="宋体" w:hAnsi="宋体" w:eastAsia="宋体" w:cs="Times New Roman"/>
                <w:kern w:val="2"/>
                <w:sz w:val="21"/>
                <w:szCs w:val="21"/>
              </w:rPr>
            </w:pPr>
            <w:r>
              <w:rPr>
                <w:rFonts w:hint="eastAsia" w:ascii="宋体" w:hAnsi="宋体" w:eastAsia="宋体" w:cs="Times New Roman"/>
                <w:kern w:val="2"/>
                <w:sz w:val="21"/>
                <w:szCs w:val="21"/>
              </w:rPr>
              <w:t>5.3环境应急资源互助协议</w:t>
            </w:r>
          </w:p>
          <w:p>
            <w:pPr>
              <w:pStyle w:val="11"/>
              <w:rPr>
                <w:rFonts w:hint="eastAsia" w:eastAsia="宋体"/>
                <w:lang w:eastAsia="zh-CN"/>
              </w:rPr>
            </w:pPr>
            <w:r>
              <w:rPr>
                <w:rFonts w:hint="eastAsia" w:ascii="宋体" w:hAnsi="宋体" w:cs="Times New Roman"/>
                <w:kern w:val="2"/>
                <w:sz w:val="21"/>
                <w:szCs w:val="21"/>
                <w:lang w:eastAsia="zh-CN"/>
              </w:rPr>
              <w:t>见附件</w:t>
            </w:r>
          </w:p>
          <w:p>
            <w:pPr>
              <w:widowControl w:val="0"/>
              <w:spacing w:after="0" w:line="240" w:lineRule="auto"/>
              <w:ind w:firstLine="0" w:firstLineChars="0"/>
              <w:jc w:val="both"/>
              <w:rPr>
                <w:rFonts w:ascii="宋体" w:hAnsi="宋体" w:eastAsia="宋体" w:cs="Times New Roman"/>
                <w:kern w:val="2"/>
                <w:sz w:val="21"/>
                <w:szCs w:val="21"/>
              </w:rPr>
            </w:pPr>
          </w:p>
          <w:p>
            <w:pPr>
              <w:widowControl w:val="0"/>
              <w:spacing w:after="0" w:line="240" w:lineRule="auto"/>
              <w:ind w:firstLine="0" w:firstLineChars="0"/>
              <w:jc w:val="both"/>
              <w:rPr>
                <w:rFonts w:ascii="宋体" w:hAnsi="宋体" w:eastAsia="宋体" w:cs="Times New Roman"/>
                <w:b/>
                <w:kern w:val="2"/>
                <w:sz w:val="21"/>
                <w:szCs w:val="21"/>
              </w:rPr>
            </w:pPr>
          </w:p>
        </w:tc>
      </w:tr>
    </w:tbl>
    <w:p>
      <w:pPr>
        <w:pStyle w:val="17"/>
        <w:rPr>
          <w:rFonts w:hint="default"/>
          <w:lang w:val="en-US" w:eastAsia="zh-CN"/>
        </w:rPr>
      </w:pPr>
    </w:p>
    <w:sectPr>
      <w:pgSz w:w="11906" w:h="16838"/>
      <w:pgMar w:top="1560" w:right="1797" w:bottom="1440" w:left="1797" w:header="1134" w:footer="851" w:gutter="0"/>
      <w:pgBorders>
        <w:top w:val="none" w:sz="0" w:space="0"/>
        <w:left w:val="none" w:sz="0" w:space="0"/>
        <w:bottom w:val="none" w:sz="0" w:space="0"/>
        <w:right w:val="none" w:sz="0" w:space="0"/>
      </w:pgBorders>
      <w:pgNumType w:fmt="decimal"/>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40"/>
      </w:pPr>
      <w:r>
        <w:separator/>
      </w:r>
    </w:p>
  </w:endnote>
  <w:endnote w:type="continuationSeparator" w:id="1">
    <w:p>
      <w:pPr>
        <w:spacing w:line="240" w:lineRule="auto"/>
        <w:ind w:firstLine="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
    <w:altName w:val="宋体"/>
    <w:panose1 w:val="00000000000000000000"/>
    <w:charset w:val="86"/>
    <w:family w:val="roma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180"/>
      <w:jc w:val="center"/>
      <w:rPr>
        <w:rFonts w:cs="Times New Roman"/>
      </w:rPr>
    </w:pPr>
  </w:p>
  <w:p>
    <w:pPr>
      <w:pStyle w:val="16"/>
      <w:ind w:firstLine="18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1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180"/>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18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18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240"/>
      </w:pPr>
      <w:r>
        <w:separator/>
      </w:r>
    </w:p>
  </w:footnote>
  <w:footnote w:type="continuationSeparator" w:id="1">
    <w:p>
      <w:pPr>
        <w:spacing w:line="360" w:lineRule="auto"/>
        <w:ind w:firstLine="2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spacing w:line="240" w:lineRule="auto"/>
      <w:ind w:firstLine="210"/>
      <w:jc w:val="center"/>
      <w:rPr>
        <w:sz w:val="21"/>
        <w:szCs w:val="21"/>
      </w:rPr>
    </w:pPr>
    <w:r>
      <w:rPr>
        <w:rFonts w:hint="eastAsia" w:cs="宋体"/>
        <w:sz w:val="21"/>
        <w:szCs w:val="21"/>
      </w:rPr>
      <w:t>江西众和生物科技有限公司突发环境事件应急资源调查报告（20</w:t>
    </w:r>
    <w:r>
      <w:rPr>
        <w:rFonts w:cs="宋体"/>
        <w:sz w:val="21"/>
        <w:szCs w:val="21"/>
      </w:rPr>
      <w:t>21</w:t>
    </w:r>
    <w:r>
      <w:rPr>
        <w:rFonts w:hint="eastAsia" w:cs="宋体"/>
        <w:sz w:val="21"/>
        <w:szCs w:val="21"/>
      </w:rPr>
      <w:t>年第二版本）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1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180"/>
      <w:rPr>
        <w:rFonts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line="240" w:lineRule="auto"/>
      <w:ind w:firstLine="180"/>
    </w:pPr>
    <w:bookmarkStart w:id="135" w:name="_Hlk74146552"/>
    <w:r>
      <w:rPr>
        <w:rFonts w:hint="eastAsia" w:ascii="Times New Roman" w:hAnsi="Times New Roman" w:cs="Times New Roman"/>
        <w:color w:val="000000"/>
        <w:kern w:val="0"/>
        <w:lang w:eastAsia="zh-CN"/>
      </w:rPr>
      <w:t>九江诺尔新材料科技有限公司</w:t>
    </w:r>
    <w:r>
      <w:rPr>
        <w:rFonts w:hint="eastAsia" w:ascii="Times New Roman" w:cs="Times New Roman" w:hAnsiTheme="minorEastAsia" w:eastAsiaTheme="minorEastAsia"/>
        <w:lang w:val="en-US" w:eastAsia="zh-CN"/>
      </w:rPr>
      <w:t>突发环境事件应急资源调查</w:t>
    </w:r>
    <w:r>
      <w:rPr>
        <w:rFonts w:hint="eastAsia" w:ascii="Times New Roman" w:cs="Times New Roman" w:hAnsiTheme="minorEastAsia" w:eastAsiaTheme="minorEastAsia"/>
      </w:rPr>
      <w:t>报告</w:t>
    </w:r>
    <w:bookmarkEnd w:id="135"/>
    <w:r>
      <w:rPr>
        <w:rFonts w:hint="eastAsia" w:ascii="Times New Roman" w:cs="Times New Roman" w:hAnsiTheme="minorEastAsia" w:eastAsiaTheme="minorEastAsia"/>
      </w:rPr>
      <w:t>（</w:t>
    </w:r>
    <w:r>
      <w:rPr>
        <w:rFonts w:hint="eastAsia" w:ascii="Times New Roman" w:cs="Times New Roman" w:hAnsiTheme="minorEastAsia" w:eastAsiaTheme="minorEastAsia"/>
        <w:lang w:eastAsia="zh-CN"/>
      </w:rPr>
      <w:t>2024年第一版</w:t>
    </w:r>
    <w:r>
      <w:rPr>
        <w:rFonts w:hint="eastAsia" w:ascii="Times New Roman" w:cs="Times New Roman" w:hAnsiTheme="minorEastAsia" w:eastAsiaTheme="minor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13CE4"/>
    <w:multiLevelType w:val="multilevel"/>
    <w:tmpl w:val="94813CE4"/>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pStyle w:val="7"/>
      <w:lvlText w:val="%1.%2.%3.%4.%5.%6.%7.%8.%9."/>
      <w:lvlJc w:val="left"/>
      <w:pPr>
        <w:ind w:left="1583" w:hanging="1583"/>
      </w:pPr>
      <w:rPr>
        <w:rFonts w:hint="default"/>
      </w:rPr>
    </w:lvl>
  </w:abstractNum>
  <w:abstractNum w:abstractNumId="1">
    <w:nsid w:val="293217D2"/>
    <w:multiLevelType w:val="multilevel"/>
    <w:tmpl w:val="293217D2"/>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
    <w:nsid w:val="62BD391D"/>
    <w:multiLevelType w:val="multilevel"/>
    <w:tmpl w:val="62BD391D"/>
    <w:lvl w:ilvl="0" w:tentative="0">
      <w:start w:val="1"/>
      <w:numFmt w:val="chineseCountingThousand"/>
      <w:lvlText w:val="第%1条  "/>
      <w:lvlJc w:val="left"/>
      <w:pPr>
        <w:tabs>
          <w:tab w:val="left" w:pos="1080"/>
        </w:tabs>
        <w:ind w:left="0" w:firstLine="0"/>
      </w:pPr>
      <w:rPr>
        <w:rFonts w:hint="eastAsia"/>
        <w:b/>
        <w:lang w:val="en-US"/>
      </w:rPr>
    </w:lvl>
    <w:lvl w:ilvl="1" w:tentative="0">
      <w:start w:val="1"/>
      <w:numFmt w:val="decimal"/>
      <w:pStyle w:val="5"/>
      <w:lvlText w:val="%1.%2"/>
      <w:lvlJc w:val="left"/>
      <w:pPr>
        <w:tabs>
          <w:tab w:val="left" w:pos="567"/>
        </w:tabs>
        <w:ind w:left="567" w:hanging="567"/>
      </w:pPr>
      <w:rPr>
        <w:rFonts w:hint="eastAsia"/>
      </w:rPr>
    </w:lvl>
    <w:lvl w:ilvl="2" w:tentative="0">
      <w:start w:val="1"/>
      <w:numFmt w:val="decimal"/>
      <w:lvlText w:val="%1.%2.%3"/>
      <w:lvlJc w:val="left"/>
      <w:pPr>
        <w:tabs>
          <w:tab w:val="left" w:pos="1843"/>
        </w:tabs>
        <w:ind w:left="1843" w:hanging="567"/>
      </w:pPr>
      <w:rPr>
        <w:rFonts w:hint="eastAsia"/>
      </w:rPr>
    </w:lvl>
    <w:lvl w:ilvl="3" w:tentative="0">
      <w:start w:val="1"/>
      <w:numFmt w:val="decimal"/>
      <w:lvlText w:val="%1.%2.%3.%4"/>
      <w:lvlJc w:val="left"/>
      <w:pPr>
        <w:tabs>
          <w:tab w:val="left" w:pos="2781"/>
        </w:tabs>
        <w:ind w:left="2409" w:hanging="708"/>
      </w:pPr>
      <w:rPr>
        <w:rFonts w:hint="eastAsia"/>
      </w:rPr>
    </w:lvl>
    <w:lvl w:ilvl="4" w:tentative="0">
      <w:start w:val="1"/>
      <w:numFmt w:val="decimal"/>
      <w:lvlText w:val="%1.%2.%3.%4.%5"/>
      <w:lvlJc w:val="left"/>
      <w:pPr>
        <w:tabs>
          <w:tab w:val="left" w:pos="3206"/>
        </w:tabs>
        <w:ind w:left="2976" w:hanging="850"/>
      </w:pPr>
      <w:rPr>
        <w:rFonts w:hint="eastAsia"/>
      </w:rPr>
    </w:lvl>
    <w:lvl w:ilvl="5" w:tentative="0">
      <w:start w:val="1"/>
      <w:numFmt w:val="decimal"/>
      <w:lvlText w:val="%1.%2.%3.%4.%5.%6"/>
      <w:lvlJc w:val="left"/>
      <w:pPr>
        <w:tabs>
          <w:tab w:val="left" w:pos="3991"/>
        </w:tabs>
        <w:ind w:left="3685" w:hanging="1134"/>
      </w:pPr>
      <w:rPr>
        <w:rFonts w:hint="eastAsia"/>
      </w:rPr>
    </w:lvl>
    <w:lvl w:ilvl="6" w:tentative="0">
      <w:start w:val="1"/>
      <w:numFmt w:val="decimal"/>
      <w:lvlText w:val="%1.%2.%3.%4.%5.%6.%7"/>
      <w:lvlJc w:val="left"/>
      <w:pPr>
        <w:tabs>
          <w:tab w:val="left" w:pos="4416"/>
        </w:tabs>
        <w:ind w:left="4252" w:hanging="1276"/>
      </w:pPr>
      <w:rPr>
        <w:rFonts w:hint="eastAsia"/>
      </w:rPr>
    </w:lvl>
    <w:lvl w:ilvl="7" w:tentative="0">
      <w:start w:val="1"/>
      <w:numFmt w:val="decimal"/>
      <w:lvlText w:val="%1.%2.%3.%4.%5.%6.%7.%8"/>
      <w:lvlJc w:val="left"/>
      <w:pPr>
        <w:tabs>
          <w:tab w:val="left" w:pos="5201"/>
        </w:tabs>
        <w:ind w:left="4819" w:hanging="1418"/>
      </w:pPr>
      <w:rPr>
        <w:rFonts w:hint="eastAsia"/>
      </w:rPr>
    </w:lvl>
    <w:lvl w:ilvl="8" w:tentative="0">
      <w:start w:val="1"/>
      <w:numFmt w:val="decimal"/>
      <w:lvlText w:val="%1.%2.%3.%4.%5.%6.%7.%8.%9"/>
      <w:lvlJc w:val="left"/>
      <w:pPr>
        <w:tabs>
          <w:tab w:val="left" w:pos="5987"/>
        </w:tabs>
        <w:ind w:left="5527" w:hanging="1700"/>
      </w:pPr>
      <w:rPr>
        <w:rFonts w:hint="eastAsia"/>
      </w:rPr>
    </w:lvl>
  </w:abstractNum>
  <w:abstractNum w:abstractNumId="3">
    <w:nsid w:val="7C4D59C0"/>
    <w:multiLevelType w:val="multilevel"/>
    <w:tmpl w:val="7C4D59C0"/>
    <w:lvl w:ilvl="0" w:tentative="0">
      <w:start w:val="1"/>
      <w:numFmt w:val="bullet"/>
      <w:lvlText w:val=""/>
      <w:lvlJc w:val="left"/>
      <w:pPr>
        <w:ind w:left="980"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yOTM1N2RhZmU3MDQzZGM4OGQwZjdjNmVmZTAxZWEifQ=="/>
    <w:docVar w:name="KSO_WPS_MARK_KEY" w:val="88de06db-f5cc-41c3-b8b4-49357dbc6cd6"/>
  </w:docVars>
  <w:rsids>
    <w:rsidRoot w:val="00D31D50"/>
    <w:rsid w:val="000240FC"/>
    <w:rsid w:val="00027A58"/>
    <w:rsid w:val="00034E8F"/>
    <w:rsid w:val="000416A3"/>
    <w:rsid w:val="000452D8"/>
    <w:rsid w:val="00052D74"/>
    <w:rsid w:val="00063F48"/>
    <w:rsid w:val="00064792"/>
    <w:rsid w:val="0007795A"/>
    <w:rsid w:val="0008583E"/>
    <w:rsid w:val="000A254B"/>
    <w:rsid w:val="000C7B7E"/>
    <w:rsid w:val="000D0C15"/>
    <w:rsid w:val="000D3E73"/>
    <w:rsid w:val="000E26AA"/>
    <w:rsid w:val="000E3BC1"/>
    <w:rsid w:val="000F2B89"/>
    <w:rsid w:val="000F4C1C"/>
    <w:rsid w:val="00111566"/>
    <w:rsid w:val="00114140"/>
    <w:rsid w:val="00117E00"/>
    <w:rsid w:val="00135ABA"/>
    <w:rsid w:val="00147413"/>
    <w:rsid w:val="00161A48"/>
    <w:rsid w:val="00176BFF"/>
    <w:rsid w:val="00187EB8"/>
    <w:rsid w:val="00190543"/>
    <w:rsid w:val="001926C2"/>
    <w:rsid w:val="001A6CEE"/>
    <w:rsid w:val="001C25BD"/>
    <w:rsid w:val="001C3884"/>
    <w:rsid w:val="001C64C6"/>
    <w:rsid w:val="001D0A4C"/>
    <w:rsid w:val="001D6B2D"/>
    <w:rsid w:val="001F7C66"/>
    <w:rsid w:val="00204D07"/>
    <w:rsid w:val="00207DB7"/>
    <w:rsid w:val="002172CA"/>
    <w:rsid w:val="00230715"/>
    <w:rsid w:val="00250ED6"/>
    <w:rsid w:val="00277B9E"/>
    <w:rsid w:val="002831E7"/>
    <w:rsid w:val="00292CC0"/>
    <w:rsid w:val="002A37AF"/>
    <w:rsid w:val="002B3A8D"/>
    <w:rsid w:val="002B7137"/>
    <w:rsid w:val="002C0C2A"/>
    <w:rsid w:val="002C1566"/>
    <w:rsid w:val="002D1232"/>
    <w:rsid w:val="002D53C7"/>
    <w:rsid w:val="002D6B07"/>
    <w:rsid w:val="002E4C2A"/>
    <w:rsid w:val="002F5D5B"/>
    <w:rsid w:val="0030262F"/>
    <w:rsid w:val="00312228"/>
    <w:rsid w:val="00315F71"/>
    <w:rsid w:val="00316D41"/>
    <w:rsid w:val="003235DA"/>
    <w:rsid w:val="00323B43"/>
    <w:rsid w:val="00323C78"/>
    <w:rsid w:val="00324280"/>
    <w:rsid w:val="003253EA"/>
    <w:rsid w:val="00331AB0"/>
    <w:rsid w:val="003351A4"/>
    <w:rsid w:val="00351C7A"/>
    <w:rsid w:val="00353379"/>
    <w:rsid w:val="003537B8"/>
    <w:rsid w:val="00385C63"/>
    <w:rsid w:val="003D37D8"/>
    <w:rsid w:val="00403482"/>
    <w:rsid w:val="00404E56"/>
    <w:rsid w:val="00410D38"/>
    <w:rsid w:val="0041178B"/>
    <w:rsid w:val="00426133"/>
    <w:rsid w:val="00426C92"/>
    <w:rsid w:val="004278A5"/>
    <w:rsid w:val="004358AB"/>
    <w:rsid w:val="00440CD4"/>
    <w:rsid w:val="00440F1D"/>
    <w:rsid w:val="00443E5D"/>
    <w:rsid w:val="00445D15"/>
    <w:rsid w:val="004473D4"/>
    <w:rsid w:val="004527E3"/>
    <w:rsid w:val="00461C84"/>
    <w:rsid w:val="00470488"/>
    <w:rsid w:val="0047617A"/>
    <w:rsid w:val="00477B6A"/>
    <w:rsid w:val="00480EE6"/>
    <w:rsid w:val="00481E75"/>
    <w:rsid w:val="0049699F"/>
    <w:rsid w:val="004A05E1"/>
    <w:rsid w:val="004D4812"/>
    <w:rsid w:val="004F11D3"/>
    <w:rsid w:val="004F77E8"/>
    <w:rsid w:val="00501297"/>
    <w:rsid w:val="0050223C"/>
    <w:rsid w:val="00506B08"/>
    <w:rsid w:val="00517F51"/>
    <w:rsid w:val="005270C7"/>
    <w:rsid w:val="0052770D"/>
    <w:rsid w:val="00535CA9"/>
    <w:rsid w:val="00552F6E"/>
    <w:rsid w:val="0055417E"/>
    <w:rsid w:val="00573137"/>
    <w:rsid w:val="00584ABA"/>
    <w:rsid w:val="00591C75"/>
    <w:rsid w:val="00595E87"/>
    <w:rsid w:val="0059689D"/>
    <w:rsid w:val="005C02E0"/>
    <w:rsid w:val="005C0C73"/>
    <w:rsid w:val="005D0571"/>
    <w:rsid w:val="005D0E1D"/>
    <w:rsid w:val="005E487B"/>
    <w:rsid w:val="005F119B"/>
    <w:rsid w:val="005F1A99"/>
    <w:rsid w:val="005F291D"/>
    <w:rsid w:val="005F4A43"/>
    <w:rsid w:val="00614623"/>
    <w:rsid w:val="00624246"/>
    <w:rsid w:val="006554F9"/>
    <w:rsid w:val="006615C9"/>
    <w:rsid w:val="0067400B"/>
    <w:rsid w:val="00680550"/>
    <w:rsid w:val="00684A68"/>
    <w:rsid w:val="00696921"/>
    <w:rsid w:val="006A1549"/>
    <w:rsid w:val="006C37EB"/>
    <w:rsid w:val="006C3FAB"/>
    <w:rsid w:val="006D2797"/>
    <w:rsid w:val="006F2770"/>
    <w:rsid w:val="00721968"/>
    <w:rsid w:val="00734389"/>
    <w:rsid w:val="00756054"/>
    <w:rsid w:val="007723E2"/>
    <w:rsid w:val="00772C73"/>
    <w:rsid w:val="00786F8A"/>
    <w:rsid w:val="007A1692"/>
    <w:rsid w:val="007A69CF"/>
    <w:rsid w:val="007A79CC"/>
    <w:rsid w:val="007B29A9"/>
    <w:rsid w:val="007B4B3F"/>
    <w:rsid w:val="007B5F6D"/>
    <w:rsid w:val="007C1384"/>
    <w:rsid w:val="007C4C1D"/>
    <w:rsid w:val="007D2CF5"/>
    <w:rsid w:val="007E131B"/>
    <w:rsid w:val="007E55EE"/>
    <w:rsid w:val="00802700"/>
    <w:rsid w:val="00820081"/>
    <w:rsid w:val="00822BF1"/>
    <w:rsid w:val="008262C4"/>
    <w:rsid w:val="00853DF2"/>
    <w:rsid w:val="00854F8D"/>
    <w:rsid w:val="00856CFD"/>
    <w:rsid w:val="00864413"/>
    <w:rsid w:val="008645B9"/>
    <w:rsid w:val="008669D6"/>
    <w:rsid w:val="00870C1E"/>
    <w:rsid w:val="008A1501"/>
    <w:rsid w:val="008A3161"/>
    <w:rsid w:val="008A5E2E"/>
    <w:rsid w:val="008B3EFF"/>
    <w:rsid w:val="008B7726"/>
    <w:rsid w:val="008C46A6"/>
    <w:rsid w:val="008C74E4"/>
    <w:rsid w:val="008D75D2"/>
    <w:rsid w:val="008E0A9A"/>
    <w:rsid w:val="008F1F57"/>
    <w:rsid w:val="00916497"/>
    <w:rsid w:val="009204B1"/>
    <w:rsid w:val="00923610"/>
    <w:rsid w:val="00923629"/>
    <w:rsid w:val="00924375"/>
    <w:rsid w:val="00933893"/>
    <w:rsid w:val="00943AE7"/>
    <w:rsid w:val="00957D36"/>
    <w:rsid w:val="00964B22"/>
    <w:rsid w:val="00966D07"/>
    <w:rsid w:val="009706C7"/>
    <w:rsid w:val="009856A1"/>
    <w:rsid w:val="009942EA"/>
    <w:rsid w:val="009A7E0A"/>
    <w:rsid w:val="009B2315"/>
    <w:rsid w:val="009B5827"/>
    <w:rsid w:val="009C7C7D"/>
    <w:rsid w:val="009D52DF"/>
    <w:rsid w:val="009E26BE"/>
    <w:rsid w:val="009F3EA9"/>
    <w:rsid w:val="009F79AA"/>
    <w:rsid w:val="00A23C29"/>
    <w:rsid w:val="00A2458C"/>
    <w:rsid w:val="00A245FF"/>
    <w:rsid w:val="00A31EE3"/>
    <w:rsid w:val="00A3223A"/>
    <w:rsid w:val="00A334CA"/>
    <w:rsid w:val="00A37FD8"/>
    <w:rsid w:val="00A45B85"/>
    <w:rsid w:val="00A56E56"/>
    <w:rsid w:val="00A643C9"/>
    <w:rsid w:val="00A64A03"/>
    <w:rsid w:val="00A71381"/>
    <w:rsid w:val="00A8310E"/>
    <w:rsid w:val="00A9140B"/>
    <w:rsid w:val="00AA0787"/>
    <w:rsid w:val="00AA1992"/>
    <w:rsid w:val="00AA5ECF"/>
    <w:rsid w:val="00AB69EC"/>
    <w:rsid w:val="00AC33D6"/>
    <w:rsid w:val="00AD62DA"/>
    <w:rsid w:val="00B03E3E"/>
    <w:rsid w:val="00B05BD4"/>
    <w:rsid w:val="00B130AF"/>
    <w:rsid w:val="00B24190"/>
    <w:rsid w:val="00B302D0"/>
    <w:rsid w:val="00B935F3"/>
    <w:rsid w:val="00BE0DED"/>
    <w:rsid w:val="00BF3472"/>
    <w:rsid w:val="00BF7CF4"/>
    <w:rsid w:val="00C175ED"/>
    <w:rsid w:val="00C27522"/>
    <w:rsid w:val="00C41C55"/>
    <w:rsid w:val="00C5097E"/>
    <w:rsid w:val="00C53F0E"/>
    <w:rsid w:val="00C540FE"/>
    <w:rsid w:val="00C5555E"/>
    <w:rsid w:val="00C724B4"/>
    <w:rsid w:val="00C808A4"/>
    <w:rsid w:val="00C90190"/>
    <w:rsid w:val="00C9545F"/>
    <w:rsid w:val="00C974B8"/>
    <w:rsid w:val="00CA0AA8"/>
    <w:rsid w:val="00CB122E"/>
    <w:rsid w:val="00CC2E89"/>
    <w:rsid w:val="00CC3E1F"/>
    <w:rsid w:val="00CD0DC6"/>
    <w:rsid w:val="00CD5F0D"/>
    <w:rsid w:val="00CD6384"/>
    <w:rsid w:val="00CF1CA8"/>
    <w:rsid w:val="00D05974"/>
    <w:rsid w:val="00D140F7"/>
    <w:rsid w:val="00D24CCE"/>
    <w:rsid w:val="00D31D50"/>
    <w:rsid w:val="00D37C2B"/>
    <w:rsid w:val="00D46139"/>
    <w:rsid w:val="00D47CFC"/>
    <w:rsid w:val="00D510CE"/>
    <w:rsid w:val="00D626ED"/>
    <w:rsid w:val="00D86341"/>
    <w:rsid w:val="00D9286A"/>
    <w:rsid w:val="00D93816"/>
    <w:rsid w:val="00DA792C"/>
    <w:rsid w:val="00DD16E0"/>
    <w:rsid w:val="00DE0A82"/>
    <w:rsid w:val="00DE7AA0"/>
    <w:rsid w:val="00DF1232"/>
    <w:rsid w:val="00E003EC"/>
    <w:rsid w:val="00E23D6C"/>
    <w:rsid w:val="00E47728"/>
    <w:rsid w:val="00E52654"/>
    <w:rsid w:val="00E53ADF"/>
    <w:rsid w:val="00E60460"/>
    <w:rsid w:val="00E712F7"/>
    <w:rsid w:val="00E740B5"/>
    <w:rsid w:val="00E74B5F"/>
    <w:rsid w:val="00E7567A"/>
    <w:rsid w:val="00E83D12"/>
    <w:rsid w:val="00EA7F47"/>
    <w:rsid w:val="00ED0439"/>
    <w:rsid w:val="00EE5A81"/>
    <w:rsid w:val="00EE5D03"/>
    <w:rsid w:val="00F10861"/>
    <w:rsid w:val="00F17968"/>
    <w:rsid w:val="00F23639"/>
    <w:rsid w:val="00F25E32"/>
    <w:rsid w:val="00F34D02"/>
    <w:rsid w:val="00F43F33"/>
    <w:rsid w:val="00F537D2"/>
    <w:rsid w:val="00F558AA"/>
    <w:rsid w:val="00F748F9"/>
    <w:rsid w:val="00F761EC"/>
    <w:rsid w:val="00F94C1F"/>
    <w:rsid w:val="00F97296"/>
    <w:rsid w:val="00FD1513"/>
    <w:rsid w:val="00FE3268"/>
    <w:rsid w:val="00FF0BD2"/>
    <w:rsid w:val="01A66D37"/>
    <w:rsid w:val="01EA331A"/>
    <w:rsid w:val="02592694"/>
    <w:rsid w:val="02A246A2"/>
    <w:rsid w:val="02A42A5F"/>
    <w:rsid w:val="02EA6B89"/>
    <w:rsid w:val="02F079B0"/>
    <w:rsid w:val="03664FEA"/>
    <w:rsid w:val="04437BE3"/>
    <w:rsid w:val="05BC507F"/>
    <w:rsid w:val="05ED5BD2"/>
    <w:rsid w:val="0629186C"/>
    <w:rsid w:val="06610A75"/>
    <w:rsid w:val="06A80864"/>
    <w:rsid w:val="07634BF4"/>
    <w:rsid w:val="08655A55"/>
    <w:rsid w:val="08B2377E"/>
    <w:rsid w:val="08F737CF"/>
    <w:rsid w:val="09A05501"/>
    <w:rsid w:val="0A1D6701"/>
    <w:rsid w:val="0A3A2FC1"/>
    <w:rsid w:val="0A4B076D"/>
    <w:rsid w:val="0A651498"/>
    <w:rsid w:val="0A9F4C18"/>
    <w:rsid w:val="0AF77B5C"/>
    <w:rsid w:val="0B4E537F"/>
    <w:rsid w:val="0C0F779B"/>
    <w:rsid w:val="0C3E5642"/>
    <w:rsid w:val="0C5935A1"/>
    <w:rsid w:val="0CD32EE7"/>
    <w:rsid w:val="0CD609EB"/>
    <w:rsid w:val="0D4113FC"/>
    <w:rsid w:val="0D7C2EF9"/>
    <w:rsid w:val="0E7C47EE"/>
    <w:rsid w:val="0ED27657"/>
    <w:rsid w:val="122E682F"/>
    <w:rsid w:val="12325CC4"/>
    <w:rsid w:val="12D11DC1"/>
    <w:rsid w:val="1317219D"/>
    <w:rsid w:val="136002AD"/>
    <w:rsid w:val="138C46AF"/>
    <w:rsid w:val="141E7D4C"/>
    <w:rsid w:val="1440073C"/>
    <w:rsid w:val="150D43F1"/>
    <w:rsid w:val="15151F45"/>
    <w:rsid w:val="152B64FA"/>
    <w:rsid w:val="1646293F"/>
    <w:rsid w:val="1736243E"/>
    <w:rsid w:val="17715B8D"/>
    <w:rsid w:val="18524C3C"/>
    <w:rsid w:val="185F014C"/>
    <w:rsid w:val="187E60FA"/>
    <w:rsid w:val="190347E6"/>
    <w:rsid w:val="193D69A3"/>
    <w:rsid w:val="1A20103E"/>
    <w:rsid w:val="1A9623D3"/>
    <w:rsid w:val="1B5F18F4"/>
    <w:rsid w:val="1B8271C9"/>
    <w:rsid w:val="1B9C2467"/>
    <w:rsid w:val="1C910B9D"/>
    <w:rsid w:val="1CD0272D"/>
    <w:rsid w:val="1CFD1CFF"/>
    <w:rsid w:val="1D1E50C0"/>
    <w:rsid w:val="1DB505BC"/>
    <w:rsid w:val="1E667517"/>
    <w:rsid w:val="1EB200F0"/>
    <w:rsid w:val="1EFB52BB"/>
    <w:rsid w:val="1F3758C0"/>
    <w:rsid w:val="1F4C037A"/>
    <w:rsid w:val="1F574BE7"/>
    <w:rsid w:val="20BE2F2E"/>
    <w:rsid w:val="20E74E70"/>
    <w:rsid w:val="21AD21DF"/>
    <w:rsid w:val="21F810B5"/>
    <w:rsid w:val="224E3EB8"/>
    <w:rsid w:val="227526B1"/>
    <w:rsid w:val="22CF7E9E"/>
    <w:rsid w:val="239A77A7"/>
    <w:rsid w:val="264B19C6"/>
    <w:rsid w:val="2669557A"/>
    <w:rsid w:val="271E4412"/>
    <w:rsid w:val="2795298D"/>
    <w:rsid w:val="28693017"/>
    <w:rsid w:val="28F11998"/>
    <w:rsid w:val="296034D4"/>
    <w:rsid w:val="2B0379D1"/>
    <w:rsid w:val="2B0B2460"/>
    <w:rsid w:val="2B317A20"/>
    <w:rsid w:val="2C727C49"/>
    <w:rsid w:val="2C7B03BB"/>
    <w:rsid w:val="2CA376BD"/>
    <w:rsid w:val="2CBD4FC5"/>
    <w:rsid w:val="2D1759B5"/>
    <w:rsid w:val="2D1A3FDB"/>
    <w:rsid w:val="2D4F29E3"/>
    <w:rsid w:val="2D5B7547"/>
    <w:rsid w:val="2D6D6CA6"/>
    <w:rsid w:val="2D705551"/>
    <w:rsid w:val="2DEA68E9"/>
    <w:rsid w:val="2F0473BD"/>
    <w:rsid w:val="2F496A11"/>
    <w:rsid w:val="2F7939BA"/>
    <w:rsid w:val="2F8310E0"/>
    <w:rsid w:val="2FA675AF"/>
    <w:rsid w:val="2FE62EB6"/>
    <w:rsid w:val="301D313F"/>
    <w:rsid w:val="3110617B"/>
    <w:rsid w:val="31432160"/>
    <w:rsid w:val="319E30AD"/>
    <w:rsid w:val="32065D77"/>
    <w:rsid w:val="324D4E7E"/>
    <w:rsid w:val="32B67398"/>
    <w:rsid w:val="359B344E"/>
    <w:rsid w:val="35DD0963"/>
    <w:rsid w:val="35F0764F"/>
    <w:rsid w:val="362F7470"/>
    <w:rsid w:val="363C6161"/>
    <w:rsid w:val="367039DF"/>
    <w:rsid w:val="36804ABF"/>
    <w:rsid w:val="36F470BB"/>
    <w:rsid w:val="3840322F"/>
    <w:rsid w:val="38E92A0A"/>
    <w:rsid w:val="393B35D3"/>
    <w:rsid w:val="39B624F8"/>
    <w:rsid w:val="39E04463"/>
    <w:rsid w:val="3B7A7C90"/>
    <w:rsid w:val="3B911638"/>
    <w:rsid w:val="3BD72BAB"/>
    <w:rsid w:val="3C713ACD"/>
    <w:rsid w:val="3CBD658F"/>
    <w:rsid w:val="3D3F0A75"/>
    <w:rsid w:val="3D583EC8"/>
    <w:rsid w:val="3DF8440E"/>
    <w:rsid w:val="3DFC330E"/>
    <w:rsid w:val="3E0475DA"/>
    <w:rsid w:val="3E0C0575"/>
    <w:rsid w:val="3E657343"/>
    <w:rsid w:val="3E791007"/>
    <w:rsid w:val="3EAD3546"/>
    <w:rsid w:val="3F2F1CF1"/>
    <w:rsid w:val="3F974FE1"/>
    <w:rsid w:val="407A208B"/>
    <w:rsid w:val="408D2C69"/>
    <w:rsid w:val="40E335C1"/>
    <w:rsid w:val="41154498"/>
    <w:rsid w:val="413F3A90"/>
    <w:rsid w:val="419A0BBD"/>
    <w:rsid w:val="41C808B9"/>
    <w:rsid w:val="41D32BCB"/>
    <w:rsid w:val="41F0422E"/>
    <w:rsid w:val="422072B6"/>
    <w:rsid w:val="425F25AC"/>
    <w:rsid w:val="42D3458E"/>
    <w:rsid w:val="430E1E5E"/>
    <w:rsid w:val="438A51F7"/>
    <w:rsid w:val="441316DA"/>
    <w:rsid w:val="45CB52D7"/>
    <w:rsid w:val="45D40490"/>
    <w:rsid w:val="4689273E"/>
    <w:rsid w:val="47793978"/>
    <w:rsid w:val="480D763F"/>
    <w:rsid w:val="4816663F"/>
    <w:rsid w:val="48DB448E"/>
    <w:rsid w:val="496054C0"/>
    <w:rsid w:val="49677940"/>
    <w:rsid w:val="49885296"/>
    <w:rsid w:val="49EF10BF"/>
    <w:rsid w:val="4A8236D6"/>
    <w:rsid w:val="4AB04B43"/>
    <w:rsid w:val="4ADB2B4F"/>
    <w:rsid w:val="4AEC58D0"/>
    <w:rsid w:val="4CF44D05"/>
    <w:rsid w:val="4DA3524D"/>
    <w:rsid w:val="4DAE6500"/>
    <w:rsid w:val="4DC271BD"/>
    <w:rsid w:val="4EE713A4"/>
    <w:rsid w:val="4F2E6CAB"/>
    <w:rsid w:val="4F8F6634"/>
    <w:rsid w:val="4FB94CA6"/>
    <w:rsid w:val="4FE22F1C"/>
    <w:rsid w:val="50B37DFE"/>
    <w:rsid w:val="51CF70E6"/>
    <w:rsid w:val="52360EC9"/>
    <w:rsid w:val="537648D7"/>
    <w:rsid w:val="53AC351A"/>
    <w:rsid w:val="55452512"/>
    <w:rsid w:val="568E6447"/>
    <w:rsid w:val="574F63B5"/>
    <w:rsid w:val="578470E3"/>
    <w:rsid w:val="584B5935"/>
    <w:rsid w:val="58B95165"/>
    <w:rsid w:val="58E71F3B"/>
    <w:rsid w:val="5924569D"/>
    <w:rsid w:val="593D4670"/>
    <w:rsid w:val="59741916"/>
    <w:rsid w:val="59FB07B1"/>
    <w:rsid w:val="5A4A429E"/>
    <w:rsid w:val="5B3A54CA"/>
    <w:rsid w:val="5BA23278"/>
    <w:rsid w:val="5C13039F"/>
    <w:rsid w:val="5C1B6204"/>
    <w:rsid w:val="5CBB2C02"/>
    <w:rsid w:val="5D046D48"/>
    <w:rsid w:val="5DB026A5"/>
    <w:rsid w:val="5E1216FE"/>
    <w:rsid w:val="5E2C5CBB"/>
    <w:rsid w:val="5F552507"/>
    <w:rsid w:val="5FEF5A39"/>
    <w:rsid w:val="603B0BC0"/>
    <w:rsid w:val="60C04DBB"/>
    <w:rsid w:val="62E02004"/>
    <w:rsid w:val="63120030"/>
    <w:rsid w:val="641265D9"/>
    <w:rsid w:val="642B2297"/>
    <w:rsid w:val="645A79F8"/>
    <w:rsid w:val="64DE2339"/>
    <w:rsid w:val="654D4D12"/>
    <w:rsid w:val="65A07906"/>
    <w:rsid w:val="66962496"/>
    <w:rsid w:val="66B84930"/>
    <w:rsid w:val="66F956EF"/>
    <w:rsid w:val="6788193B"/>
    <w:rsid w:val="67E51E06"/>
    <w:rsid w:val="689121BF"/>
    <w:rsid w:val="692031D7"/>
    <w:rsid w:val="697E31E5"/>
    <w:rsid w:val="6A511186"/>
    <w:rsid w:val="6B393669"/>
    <w:rsid w:val="6C676725"/>
    <w:rsid w:val="6CE01B5D"/>
    <w:rsid w:val="6D894314"/>
    <w:rsid w:val="6D990914"/>
    <w:rsid w:val="6DF7216D"/>
    <w:rsid w:val="6FDC3B59"/>
    <w:rsid w:val="703937C9"/>
    <w:rsid w:val="70441379"/>
    <w:rsid w:val="70F506CA"/>
    <w:rsid w:val="710E5D5E"/>
    <w:rsid w:val="712A572D"/>
    <w:rsid w:val="72A6686F"/>
    <w:rsid w:val="72F8488A"/>
    <w:rsid w:val="73E617AC"/>
    <w:rsid w:val="73F42F1A"/>
    <w:rsid w:val="74ED3AFA"/>
    <w:rsid w:val="76465FDE"/>
    <w:rsid w:val="766034F3"/>
    <w:rsid w:val="76A6227D"/>
    <w:rsid w:val="76E72A1A"/>
    <w:rsid w:val="77074D4A"/>
    <w:rsid w:val="77C276F9"/>
    <w:rsid w:val="78836398"/>
    <w:rsid w:val="789B7D71"/>
    <w:rsid w:val="79031828"/>
    <w:rsid w:val="792E3262"/>
    <w:rsid w:val="79CB248E"/>
    <w:rsid w:val="7A342461"/>
    <w:rsid w:val="7AB11F7C"/>
    <w:rsid w:val="7B200D4B"/>
    <w:rsid w:val="7B58208D"/>
    <w:rsid w:val="7BA56ADD"/>
    <w:rsid w:val="7CF161A4"/>
    <w:rsid w:val="7D5176F5"/>
    <w:rsid w:val="7DA9078C"/>
    <w:rsid w:val="7E4E4CA4"/>
    <w:rsid w:val="7EA17F1F"/>
    <w:rsid w:val="7EC47E50"/>
    <w:rsid w:val="7F33144F"/>
    <w:rsid w:val="7F7F7376"/>
    <w:rsid w:val="7FF71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nhideWhenUsed="0"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line="360" w:lineRule="auto"/>
      <w:ind w:firstLine="100" w:firstLineChars="100"/>
    </w:pPr>
    <w:rPr>
      <w:rFonts w:ascii="Tahoma" w:hAnsi="Tahoma" w:eastAsia="宋体" w:cstheme="minorBidi"/>
      <w:sz w:val="24"/>
      <w:szCs w:val="22"/>
      <w:lang w:val="en-US" w:eastAsia="zh-CN" w:bidi="ar-SA"/>
    </w:rPr>
  </w:style>
  <w:style w:type="paragraph" w:styleId="4">
    <w:name w:val="heading 1"/>
    <w:basedOn w:val="1"/>
    <w:next w:val="1"/>
    <w:link w:val="33"/>
    <w:autoRedefine/>
    <w:qFormat/>
    <w:uiPriority w:val="0"/>
    <w:pPr>
      <w:keepNext/>
      <w:keepLines/>
      <w:widowControl w:val="0"/>
      <w:snapToGrid/>
      <w:spacing w:before="340" w:after="330" w:line="578" w:lineRule="atLeast"/>
      <w:jc w:val="center"/>
      <w:textAlignment w:val="baseline"/>
      <w:outlineLvl w:val="0"/>
    </w:pPr>
    <w:rPr>
      <w:rFonts w:ascii="Times New Roman" w:hAnsi="Times New Roman" w:eastAsia="宋体" w:cs="Times New Roman"/>
      <w:b/>
      <w:kern w:val="44"/>
      <w:sz w:val="30"/>
      <w:szCs w:val="20"/>
    </w:rPr>
  </w:style>
  <w:style w:type="paragraph" w:styleId="5">
    <w:name w:val="heading 2"/>
    <w:basedOn w:val="1"/>
    <w:next w:val="1"/>
    <w:link w:val="32"/>
    <w:autoRedefine/>
    <w:qFormat/>
    <w:uiPriority w:val="0"/>
    <w:pPr>
      <w:keepNext/>
      <w:keepLines/>
      <w:widowControl w:val="0"/>
      <w:numPr>
        <w:ilvl w:val="1"/>
        <w:numId w:val="1"/>
      </w:numPr>
      <w:snapToGrid/>
      <w:spacing w:before="50" w:beforeLines="50" w:after="10" w:line="360" w:lineRule="auto"/>
      <w:ind w:left="0" w:firstLine="0" w:firstLineChars="0"/>
      <w:textAlignment w:val="baseline"/>
      <w:outlineLvl w:val="1"/>
    </w:pPr>
    <w:rPr>
      <w:rFonts w:ascii="宋体" w:hAnsi="宋体" w:eastAsia="宋体" w:cs="Times New Roman"/>
      <w:b/>
      <w:sz w:val="28"/>
      <w:szCs w:val="20"/>
    </w:rPr>
  </w:style>
  <w:style w:type="paragraph" w:styleId="6">
    <w:name w:val="heading 3"/>
    <w:basedOn w:val="1"/>
    <w:next w:val="1"/>
    <w:link w:val="50"/>
    <w:autoRedefine/>
    <w:unhideWhenUsed/>
    <w:qFormat/>
    <w:uiPriority w:val="9"/>
    <w:pPr>
      <w:keepNext/>
      <w:keepLines/>
      <w:spacing w:before="50" w:beforeLines="50" w:after="50" w:afterLines="50"/>
      <w:ind w:firstLine="0" w:firstLineChars="0"/>
      <w:outlineLvl w:val="2"/>
    </w:pPr>
    <w:rPr>
      <w:rFonts w:ascii="Times New Roman" w:hAnsi="Times New Roman" w:eastAsia="宋体"/>
      <w:b/>
      <w:bCs/>
      <w:sz w:val="28"/>
      <w:szCs w:val="32"/>
    </w:rPr>
  </w:style>
  <w:style w:type="paragraph" w:styleId="7">
    <w:name w:val="heading 9"/>
    <w:basedOn w:val="1"/>
    <w:next w:val="1"/>
    <w:autoRedefine/>
    <w:qFormat/>
    <w:uiPriority w:val="0"/>
    <w:pPr>
      <w:keepNext/>
      <w:keepLines/>
      <w:numPr>
        <w:ilvl w:val="8"/>
        <w:numId w:val="2"/>
      </w:numPr>
      <w:spacing w:before="240" w:after="64" w:line="320" w:lineRule="auto"/>
      <w:ind w:left="1583" w:hanging="1583"/>
      <w:outlineLvl w:val="8"/>
    </w:pPr>
    <w:rPr>
      <w:rFonts w:ascii="Cambria" w:hAnsi="Cambria"/>
      <w:szCs w:val="21"/>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1"/>
    <w:basedOn w:val="3"/>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
    <w:name w:val="常用正文样式"/>
    <w:autoRedefine/>
    <w:qFormat/>
    <w:uiPriority w:val="0"/>
    <w:pPr>
      <w:widowControl w:val="0"/>
      <w:spacing w:line="360" w:lineRule="auto"/>
      <w:ind w:firstLine="454"/>
      <w:jc w:val="both"/>
    </w:pPr>
    <w:rPr>
      <w:rFonts w:ascii="宋体" w:hAnsi="新宋体" w:eastAsia="仿宋_GB2312" w:cs="Times New Roman"/>
      <w:kern w:val="2"/>
      <w:sz w:val="24"/>
      <w:szCs w:val="24"/>
      <w:lang w:val="en-US" w:eastAsia="zh-CN" w:bidi="ar-SA"/>
    </w:rPr>
  </w:style>
  <w:style w:type="paragraph" w:styleId="8">
    <w:name w:val="List 3"/>
    <w:basedOn w:val="1"/>
    <w:autoRedefine/>
    <w:qFormat/>
    <w:uiPriority w:val="99"/>
    <w:pPr>
      <w:spacing w:line="300" w:lineRule="exact"/>
      <w:ind w:left="0" w:leftChars="0" w:firstLine="0" w:firstLineChars="0"/>
      <w:jc w:val="center"/>
    </w:pPr>
    <w:rPr>
      <w:rFonts w:ascii="Times New Roman" w:hAnsi="Times New Roman" w:eastAsia="宋体"/>
      <w:sz w:val="21"/>
    </w:rPr>
  </w:style>
  <w:style w:type="paragraph" w:styleId="9">
    <w:name w:val="Document Map"/>
    <w:basedOn w:val="1"/>
    <w:link w:val="41"/>
    <w:autoRedefine/>
    <w:semiHidden/>
    <w:unhideWhenUsed/>
    <w:qFormat/>
    <w:uiPriority w:val="99"/>
    <w:rPr>
      <w:rFonts w:ascii="宋体" w:eastAsia="宋体"/>
      <w:sz w:val="18"/>
      <w:szCs w:val="18"/>
    </w:rPr>
  </w:style>
  <w:style w:type="paragraph" w:styleId="10">
    <w:name w:val="annotation text"/>
    <w:basedOn w:val="1"/>
    <w:autoRedefine/>
    <w:semiHidden/>
    <w:unhideWhenUsed/>
    <w:qFormat/>
    <w:uiPriority w:val="99"/>
    <w:pPr>
      <w:jc w:val="left"/>
    </w:pPr>
  </w:style>
  <w:style w:type="paragraph" w:styleId="11">
    <w:name w:val="Body Text"/>
    <w:basedOn w:val="1"/>
    <w:link w:val="51"/>
    <w:autoRedefine/>
    <w:semiHidden/>
    <w:unhideWhenUsed/>
    <w:qFormat/>
    <w:uiPriority w:val="99"/>
    <w:pPr>
      <w:spacing w:after="120"/>
    </w:pPr>
  </w:style>
  <w:style w:type="paragraph" w:styleId="12">
    <w:name w:val="toc 3"/>
    <w:basedOn w:val="1"/>
    <w:next w:val="1"/>
    <w:autoRedefine/>
    <w:unhideWhenUsed/>
    <w:qFormat/>
    <w:uiPriority w:val="39"/>
    <w:pPr>
      <w:ind w:left="840" w:leftChars="400"/>
    </w:pPr>
  </w:style>
  <w:style w:type="paragraph" w:styleId="13">
    <w:name w:val="Plain Text"/>
    <w:basedOn w:val="1"/>
    <w:next w:val="1"/>
    <w:autoRedefine/>
    <w:qFormat/>
    <w:uiPriority w:val="0"/>
    <w:rPr>
      <w:rFonts w:ascii="宋体" w:hAnsi="Courier New" w:cs="Courier New" w:eastAsiaTheme="minorEastAsia"/>
      <w:sz w:val="21"/>
      <w:szCs w:val="21"/>
    </w:rPr>
  </w:style>
  <w:style w:type="paragraph" w:styleId="14">
    <w:name w:val="Body Text Indent 2"/>
    <w:basedOn w:val="1"/>
    <w:link w:val="39"/>
    <w:autoRedefine/>
    <w:qFormat/>
    <w:uiPriority w:val="0"/>
    <w:pPr>
      <w:widowControl w:val="0"/>
      <w:adjustRightInd/>
      <w:snapToGrid/>
      <w:spacing w:after="0"/>
      <w:ind w:firstLine="480" w:firstLineChars="200"/>
      <w:jc w:val="both"/>
    </w:pPr>
    <w:rPr>
      <w:rFonts w:ascii="宋体" w:hAnsi="宋体" w:eastAsia="宋体" w:cs="Times New Roman"/>
      <w:kern w:val="2"/>
      <w:sz w:val="24"/>
      <w:szCs w:val="24"/>
    </w:rPr>
  </w:style>
  <w:style w:type="paragraph" w:styleId="15">
    <w:name w:val="Balloon Text"/>
    <w:basedOn w:val="1"/>
    <w:link w:val="40"/>
    <w:autoRedefine/>
    <w:semiHidden/>
    <w:unhideWhenUsed/>
    <w:qFormat/>
    <w:uiPriority w:val="99"/>
    <w:pPr>
      <w:spacing w:after="0"/>
    </w:pPr>
    <w:rPr>
      <w:sz w:val="18"/>
      <w:szCs w:val="18"/>
    </w:rPr>
  </w:style>
  <w:style w:type="paragraph" w:styleId="16">
    <w:name w:val="footer"/>
    <w:basedOn w:val="1"/>
    <w:next w:val="17"/>
    <w:link w:val="38"/>
    <w:autoRedefine/>
    <w:semiHidden/>
    <w:unhideWhenUsed/>
    <w:qFormat/>
    <w:uiPriority w:val="99"/>
    <w:pPr>
      <w:tabs>
        <w:tab w:val="center" w:pos="4153"/>
        <w:tab w:val="right" w:pos="8306"/>
      </w:tabs>
    </w:pPr>
    <w:rPr>
      <w:sz w:val="18"/>
      <w:szCs w:val="18"/>
    </w:rPr>
  </w:style>
  <w:style w:type="paragraph" w:styleId="17">
    <w:name w:val="Normal (Web)"/>
    <w:basedOn w:val="1"/>
    <w:autoRedefine/>
    <w:qFormat/>
    <w:uiPriority w:val="99"/>
    <w:pPr>
      <w:widowControl/>
      <w:spacing w:before="100" w:beforeAutospacing="1" w:after="100" w:afterAutospacing="1" w:line="240" w:lineRule="auto"/>
      <w:ind w:firstLine="0" w:firstLineChars="0"/>
      <w:jc w:val="left"/>
    </w:pPr>
    <w:rPr>
      <w:rFonts w:ascii="宋体"/>
      <w:kern w:val="0"/>
      <w:sz w:val="24"/>
      <w:szCs w:val="20"/>
    </w:rPr>
  </w:style>
  <w:style w:type="paragraph" w:styleId="18">
    <w:name w:val="header"/>
    <w:basedOn w:val="1"/>
    <w:next w:val="13"/>
    <w:link w:val="37"/>
    <w:autoRedefine/>
    <w:semiHidden/>
    <w:unhideWhenUsed/>
    <w:qFormat/>
    <w:uiPriority w:val="99"/>
    <w:pPr>
      <w:pBdr>
        <w:bottom w:val="single" w:color="auto" w:sz="6" w:space="1"/>
      </w:pBdr>
      <w:tabs>
        <w:tab w:val="center" w:pos="4153"/>
        <w:tab w:val="right" w:pos="8306"/>
      </w:tabs>
      <w:jc w:val="center"/>
    </w:pPr>
    <w:rPr>
      <w:sz w:val="18"/>
      <w:szCs w:val="18"/>
    </w:rPr>
  </w:style>
  <w:style w:type="paragraph" w:styleId="19">
    <w:name w:val="toc 1"/>
    <w:basedOn w:val="1"/>
    <w:next w:val="1"/>
    <w:autoRedefine/>
    <w:unhideWhenUsed/>
    <w:qFormat/>
    <w:uiPriority w:val="39"/>
    <w:pPr>
      <w:spacing w:after="0"/>
    </w:pPr>
    <w:rPr>
      <w:rFonts w:ascii="Times New Roman" w:hAnsi="Times New Roman" w:eastAsia="宋体"/>
    </w:rPr>
  </w:style>
  <w:style w:type="paragraph" w:styleId="20">
    <w:name w:val="toc 2"/>
    <w:basedOn w:val="1"/>
    <w:next w:val="1"/>
    <w:autoRedefine/>
    <w:unhideWhenUsed/>
    <w:qFormat/>
    <w:uiPriority w:val="39"/>
    <w:pPr>
      <w:spacing w:after="0"/>
      <w:ind w:left="200" w:leftChars="200"/>
    </w:pPr>
    <w:rPr>
      <w:rFonts w:ascii="Times New Roman" w:hAnsi="Times New Roman" w:eastAsia="宋体"/>
    </w:rPr>
  </w:style>
  <w:style w:type="paragraph" w:styleId="21">
    <w:name w:val="Body Text First Indent"/>
    <w:basedOn w:val="11"/>
    <w:next w:val="1"/>
    <w:autoRedefine/>
    <w:qFormat/>
    <w:uiPriority w:val="0"/>
    <w:pPr>
      <w:widowControl/>
      <w:spacing w:after="0" w:line="300" w:lineRule="auto"/>
      <w:jc w:val="left"/>
    </w:pPr>
    <w:rPr>
      <w:sz w:val="24"/>
      <w:szCs w:val="24"/>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Hyperlink"/>
    <w:basedOn w:val="24"/>
    <w:autoRedefine/>
    <w:unhideWhenUsed/>
    <w:qFormat/>
    <w:uiPriority w:val="99"/>
    <w:rPr>
      <w:color w:val="0000FF" w:themeColor="hyperlink"/>
      <w:u w:val="single"/>
      <w14:textFill>
        <w14:solidFill>
          <w14:schemeClr w14:val="hlink"/>
        </w14:solidFill>
      </w14:textFill>
    </w:rPr>
  </w:style>
  <w:style w:type="paragraph" w:customStyle="1" w:styleId="26">
    <w:name w:val="Default"/>
    <w:basedOn w:val="27"/>
    <w:next w:val="28"/>
    <w:autoRedefine/>
    <w:qFormat/>
    <w:uiPriority w:val="0"/>
    <w:pPr>
      <w:widowControl w:val="0"/>
      <w:autoSpaceDE w:val="0"/>
      <w:autoSpaceDN w:val="0"/>
      <w:adjustRightInd w:val="0"/>
    </w:pPr>
    <w:rPr>
      <w:rFonts w:ascii="·..." w:hAnsi="Times New Roman" w:eastAsia="·..." w:cs="·..."/>
      <w:color w:val="000000"/>
      <w:sz w:val="24"/>
      <w:szCs w:val="24"/>
      <w:lang w:val="en-US" w:eastAsia="zh-CN" w:bidi="ar-SA"/>
    </w:rPr>
  </w:style>
  <w:style w:type="paragraph" w:customStyle="1" w:styleId="27">
    <w:name w:val="批注文字1"/>
    <w:basedOn w:val="1"/>
    <w:autoRedefine/>
    <w:qFormat/>
    <w:uiPriority w:val="99"/>
    <w:pPr>
      <w:spacing w:line="240" w:lineRule="auto"/>
      <w:ind w:firstLine="0" w:firstLineChars="0"/>
      <w:jc w:val="left"/>
    </w:pPr>
    <w:rPr>
      <w:rFonts w:ascii="Calibri" w:hAnsi="Calibri"/>
      <w:sz w:val="21"/>
      <w:szCs w:val="22"/>
    </w:rPr>
  </w:style>
  <w:style w:type="paragraph" w:customStyle="1" w:styleId="28">
    <w:name w:val="1正文段落"/>
    <w:basedOn w:val="1"/>
    <w:autoRedefine/>
    <w:qFormat/>
    <w:uiPriority w:val="0"/>
    <w:pPr>
      <w:spacing w:line="360" w:lineRule="auto"/>
      <w:ind w:firstLine="480" w:firstLineChars="200"/>
      <w:jc w:val="left"/>
    </w:pPr>
    <w:rPr>
      <w:snapToGrid w:val="0"/>
      <w:kern w:val="0"/>
    </w:rPr>
  </w:style>
  <w:style w:type="paragraph" w:customStyle="1" w:styleId="29">
    <w:name w:val="样式 标题 2"/>
    <w:basedOn w:val="5"/>
    <w:next w:val="13"/>
    <w:autoRedefine/>
    <w:qFormat/>
    <w:uiPriority w:val="0"/>
    <w:pPr>
      <w:adjustRightInd w:val="0"/>
      <w:snapToGrid w:val="0"/>
      <w:spacing w:before="100" w:beforeAutospacing="1" w:after="100" w:afterAutospacing="1"/>
      <w:jc w:val="left"/>
      <w:textAlignment w:val="baseline"/>
    </w:pPr>
    <w:rPr>
      <w:rFonts w:eastAsia="宋体" w:cs="宋体"/>
      <w:kern w:val="0"/>
    </w:rPr>
  </w:style>
  <w:style w:type="paragraph" w:customStyle="1" w:styleId="30">
    <w:name w:val="xl27"/>
    <w:basedOn w:val="1"/>
    <w:autoRedefine/>
    <w:qFormat/>
    <w:uiPriority w:val="0"/>
    <w:pPr>
      <w:widowControl/>
      <w:pBdr>
        <w:bottom w:val="single" w:color="auto" w:sz="4" w:space="0"/>
      </w:pBdr>
      <w:spacing w:before="100" w:beforeAutospacing="1" w:after="100" w:afterAutospacing="1" w:line="240" w:lineRule="auto"/>
      <w:ind w:firstLine="0" w:firstLineChars="0"/>
      <w:jc w:val="center"/>
      <w:textAlignment w:val="center"/>
    </w:pPr>
    <w:rPr>
      <w:rFonts w:ascii="仿宋_GB2312" w:eastAsia="仿宋_GB2312" w:cs="Arial Unicode MS"/>
      <w:smallCaps/>
      <w:kern w:val="0"/>
    </w:rPr>
  </w:style>
  <w:style w:type="paragraph" w:customStyle="1" w:styleId="31">
    <w:name w:val="toc 84"/>
    <w:next w:val="1"/>
    <w:autoRedefine/>
    <w:qFormat/>
    <w:uiPriority w:val="99"/>
    <w:pPr>
      <w:wordWrap w:val="0"/>
      <w:ind w:left="2975"/>
      <w:jc w:val="both"/>
    </w:pPr>
    <w:rPr>
      <w:rFonts w:ascii="Times New Roman" w:hAnsi="Times New Roman" w:eastAsia="宋体" w:cs="Times New Roman"/>
      <w:sz w:val="21"/>
      <w:szCs w:val="22"/>
      <w:lang w:val="en-US" w:eastAsia="zh-CN" w:bidi="ar-SA"/>
    </w:rPr>
  </w:style>
  <w:style w:type="character" w:customStyle="1" w:styleId="32">
    <w:name w:val="标题 2 Char"/>
    <w:basedOn w:val="24"/>
    <w:link w:val="5"/>
    <w:autoRedefine/>
    <w:qFormat/>
    <w:uiPriority w:val="0"/>
    <w:rPr>
      <w:rFonts w:ascii="宋体" w:hAnsi="宋体" w:eastAsia="宋体" w:cs="Times New Roman"/>
      <w:b/>
      <w:sz w:val="28"/>
    </w:rPr>
  </w:style>
  <w:style w:type="character" w:customStyle="1" w:styleId="33">
    <w:name w:val="标题 1 Char"/>
    <w:basedOn w:val="24"/>
    <w:link w:val="4"/>
    <w:autoRedefine/>
    <w:qFormat/>
    <w:uiPriority w:val="0"/>
    <w:rPr>
      <w:rFonts w:ascii="Times New Roman" w:hAnsi="Times New Roman" w:eastAsia="宋体" w:cs="Times New Roman"/>
      <w:b/>
      <w:kern w:val="44"/>
      <w:sz w:val="30"/>
    </w:rPr>
  </w:style>
  <w:style w:type="paragraph" w:customStyle="1" w:styleId="34">
    <w:name w:val="表中字"/>
    <w:autoRedefine/>
    <w:qFormat/>
    <w:uiPriority w:val="0"/>
    <w:pPr>
      <w:spacing w:line="360" w:lineRule="auto"/>
      <w:ind w:firstLine="100" w:firstLineChars="100"/>
      <w:jc w:val="center"/>
    </w:pPr>
    <w:rPr>
      <w:rFonts w:ascii="Times New Roman" w:hAnsi="Times New Roman" w:eastAsia="宋体" w:cs="Times New Roman"/>
      <w:kern w:val="2"/>
      <w:sz w:val="21"/>
      <w:szCs w:val="24"/>
      <w:lang w:val="en-US" w:eastAsia="zh-CN" w:bidi="ar-SA"/>
    </w:rPr>
  </w:style>
  <w:style w:type="paragraph" w:customStyle="1" w:styleId="35">
    <w:name w:val="列出段落11"/>
    <w:basedOn w:val="1"/>
    <w:autoRedefine/>
    <w:qFormat/>
    <w:uiPriority w:val="99"/>
    <w:pPr>
      <w:widowControl w:val="0"/>
      <w:adjustRightInd/>
      <w:snapToGrid/>
      <w:spacing w:after="0"/>
      <w:ind w:firstLine="200" w:firstLineChars="200"/>
      <w:jc w:val="both"/>
    </w:pPr>
    <w:rPr>
      <w:rFonts w:ascii="Calibri" w:hAnsi="Calibri" w:eastAsia="宋体" w:cs="Times New Roman"/>
      <w:kern w:val="2"/>
      <w:sz w:val="21"/>
      <w:szCs w:val="21"/>
    </w:rPr>
  </w:style>
  <w:style w:type="paragraph" w:styleId="36">
    <w:name w:val="List Paragraph"/>
    <w:basedOn w:val="1"/>
    <w:autoRedefine/>
    <w:qFormat/>
    <w:uiPriority w:val="34"/>
    <w:pPr>
      <w:ind w:firstLine="420" w:firstLineChars="200"/>
    </w:pPr>
  </w:style>
  <w:style w:type="character" w:customStyle="1" w:styleId="37">
    <w:name w:val="页眉 Char"/>
    <w:basedOn w:val="24"/>
    <w:link w:val="18"/>
    <w:autoRedefine/>
    <w:semiHidden/>
    <w:qFormat/>
    <w:uiPriority w:val="99"/>
    <w:rPr>
      <w:rFonts w:ascii="Tahoma" w:hAnsi="Tahoma"/>
      <w:sz w:val="18"/>
      <w:szCs w:val="18"/>
    </w:rPr>
  </w:style>
  <w:style w:type="character" w:customStyle="1" w:styleId="38">
    <w:name w:val="页脚 Char"/>
    <w:basedOn w:val="24"/>
    <w:link w:val="16"/>
    <w:autoRedefine/>
    <w:semiHidden/>
    <w:qFormat/>
    <w:uiPriority w:val="99"/>
    <w:rPr>
      <w:rFonts w:ascii="Tahoma" w:hAnsi="Tahoma"/>
      <w:sz w:val="18"/>
      <w:szCs w:val="18"/>
    </w:rPr>
  </w:style>
  <w:style w:type="character" w:customStyle="1" w:styleId="39">
    <w:name w:val="正文文本缩进 2 Char"/>
    <w:basedOn w:val="24"/>
    <w:link w:val="14"/>
    <w:autoRedefine/>
    <w:qFormat/>
    <w:uiPriority w:val="0"/>
    <w:rPr>
      <w:rFonts w:ascii="宋体" w:hAnsi="宋体" w:eastAsia="宋体" w:cs="Times New Roman"/>
      <w:kern w:val="2"/>
      <w:sz w:val="24"/>
      <w:szCs w:val="24"/>
    </w:rPr>
  </w:style>
  <w:style w:type="character" w:customStyle="1" w:styleId="40">
    <w:name w:val="批注框文本 Char"/>
    <w:basedOn w:val="24"/>
    <w:link w:val="15"/>
    <w:autoRedefine/>
    <w:semiHidden/>
    <w:qFormat/>
    <w:uiPriority w:val="99"/>
    <w:rPr>
      <w:rFonts w:ascii="Tahoma" w:hAnsi="Tahoma"/>
      <w:sz w:val="18"/>
      <w:szCs w:val="18"/>
    </w:rPr>
  </w:style>
  <w:style w:type="character" w:customStyle="1" w:styleId="41">
    <w:name w:val="文档结构图 Char"/>
    <w:basedOn w:val="24"/>
    <w:link w:val="9"/>
    <w:autoRedefine/>
    <w:semiHidden/>
    <w:qFormat/>
    <w:uiPriority w:val="99"/>
    <w:rPr>
      <w:rFonts w:ascii="宋体" w:hAnsi="Tahoma" w:eastAsia="宋体"/>
      <w:sz w:val="18"/>
      <w:szCs w:val="18"/>
    </w:rPr>
  </w:style>
  <w:style w:type="paragraph" w:customStyle="1" w:styleId="42">
    <w:name w:val="表头"/>
    <w:next w:val="1"/>
    <w:autoRedefine/>
    <w:qFormat/>
    <w:uiPriority w:val="0"/>
    <w:pPr>
      <w:spacing w:beforeLines="50" w:line="360" w:lineRule="auto"/>
      <w:ind w:firstLine="100" w:firstLineChars="100"/>
      <w:jc w:val="center"/>
    </w:pPr>
    <w:rPr>
      <w:rFonts w:ascii="Times New Roman" w:hAnsi="Times New Roman" w:eastAsia="宋体" w:cs="Times New Roman"/>
      <w:b/>
      <w:bCs/>
      <w:kern w:val="2"/>
      <w:sz w:val="24"/>
      <w:szCs w:val="24"/>
      <w:lang w:val="en-US" w:eastAsia="zh-CN" w:bidi="ar-SA"/>
    </w:rPr>
  </w:style>
  <w:style w:type="paragraph" w:customStyle="1" w:styleId="43">
    <w:name w:val="表格"/>
    <w:link w:val="46"/>
    <w:autoRedefine/>
    <w:qFormat/>
    <w:uiPriority w:val="0"/>
    <w:pPr>
      <w:snapToGrid w:val="0"/>
      <w:spacing w:before="120" w:after="120" w:line="360" w:lineRule="auto"/>
      <w:ind w:firstLine="100" w:firstLineChars="100"/>
      <w:jc w:val="center"/>
    </w:pPr>
    <w:rPr>
      <w:rFonts w:ascii="Times New Roman" w:hAnsi="Times New Roman" w:eastAsia="宋体" w:cs="Times New Roman"/>
      <w:sz w:val="21"/>
      <w:lang w:val="en-US" w:eastAsia="zh-CN" w:bidi="ar-SA"/>
    </w:rPr>
  </w:style>
  <w:style w:type="paragraph" w:customStyle="1" w:styleId="44">
    <w:name w:val="表格文字"/>
    <w:basedOn w:val="1"/>
    <w:autoRedefine/>
    <w:qFormat/>
    <w:uiPriority w:val="0"/>
    <w:pPr>
      <w:widowControl w:val="0"/>
      <w:spacing w:after="0"/>
      <w:jc w:val="center"/>
    </w:pPr>
    <w:rPr>
      <w:rFonts w:ascii="Times New Roman" w:hAnsi="Times New Roman" w:eastAsia="宋体" w:cs="Times New Roman"/>
      <w:kern w:val="2"/>
      <w:sz w:val="21"/>
      <w:szCs w:val="24"/>
    </w:rPr>
  </w:style>
  <w:style w:type="paragraph" w:customStyle="1" w:styleId="45">
    <w:name w:val="表格内容"/>
    <w:basedOn w:val="1"/>
    <w:autoRedefine/>
    <w:qFormat/>
    <w:uiPriority w:val="0"/>
    <w:pPr>
      <w:widowControl w:val="0"/>
      <w:spacing w:after="0" w:line="240" w:lineRule="auto"/>
      <w:ind w:firstLine="0" w:firstLineChars="0"/>
      <w:jc w:val="center"/>
    </w:pPr>
    <w:rPr>
      <w:rFonts w:ascii="宋体" w:hAnsi="宋体" w:eastAsia="宋体" w:cs="Times New Roman"/>
      <w:color w:val="000000"/>
      <w:kern w:val="2"/>
      <w:sz w:val="21"/>
      <w:szCs w:val="24"/>
    </w:rPr>
  </w:style>
  <w:style w:type="character" w:customStyle="1" w:styleId="46">
    <w:name w:val="表格 Char"/>
    <w:link w:val="43"/>
    <w:autoRedefine/>
    <w:qFormat/>
    <w:uiPriority w:val="0"/>
    <w:rPr>
      <w:rFonts w:ascii="Times New Roman" w:hAnsi="Times New Roman" w:eastAsia="宋体" w:cs="Times New Roman"/>
      <w:sz w:val="21"/>
    </w:rPr>
  </w:style>
  <w:style w:type="character" w:customStyle="1" w:styleId="47">
    <w:name w:val="aa正文 Char"/>
    <w:link w:val="48"/>
    <w:autoRedefine/>
    <w:qFormat/>
    <w:uiPriority w:val="0"/>
    <w:rPr>
      <w:rFonts w:eastAsia="宋体"/>
      <w:kern w:val="2"/>
      <w:sz w:val="24"/>
      <w:szCs w:val="24"/>
    </w:rPr>
  </w:style>
  <w:style w:type="paragraph" w:customStyle="1" w:styleId="48">
    <w:name w:val="aa正文"/>
    <w:basedOn w:val="1"/>
    <w:link w:val="47"/>
    <w:autoRedefine/>
    <w:qFormat/>
    <w:uiPriority w:val="0"/>
    <w:pPr>
      <w:widowControl w:val="0"/>
      <w:adjustRightInd/>
      <w:snapToGrid/>
      <w:spacing w:after="0"/>
      <w:ind w:firstLine="200" w:firstLineChars="200"/>
      <w:jc w:val="both"/>
    </w:pPr>
    <w:rPr>
      <w:rFonts w:eastAsia="宋体" w:asciiTheme="minorHAnsi" w:hAnsiTheme="minorHAnsi"/>
      <w:kern w:val="2"/>
      <w:sz w:val="24"/>
      <w:szCs w:val="24"/>
    </w:rPr>
  </w:style>
  <w:style w:type="paragraph" w:customStyle="1" w:styleId="49">
    <w:name w:val="_Style 286"/>
    <w:basedOn w:val="1"/>
    <w:autoRedefine/>
    <w:semiHidden/>
    <w:qFormat/>
    <w:uiPriority w:val="0"/>
    <w:pPr>
      <w:widowControl w:val="0"/>
      <w:spacing w:after="0"/>
      <w:ind w:firstLine="200" w:firstLineChars="200"/>
      <w:jc w:val="both"/>
    </w:pPr>
    <w:rPr>
      <w:rFonts w:ascii="宋体" w:hAnsi="宋体" w:eastAsia="宋体" w:cs="宋体"/>
      <w:kern w:val="2"/>
      <w:sz w:val="24"/>
      <w:szCs w:val="26"/>
    </w:rPr>
  </w:style>
  <w:style w:type="character" w:customStyle="1" w:styleId="50">
    <w:name w:val="标题 3 Char"/>
    <w:basedOn w:val="24"/>
    <w:link w:val="6"/>
    <w:autoRedefine/>
    <w:semiHidden/>
    <w:qFormat/>
    <w:uiPriority w:val="9"/>
    <w:rPr>
      <w:rFonts w:ascii="Times New Roman" w:hAnsi="Times New Roman" w:eastAsia="宋体"/>
      <w:b/>
      <w:bCs/>
      <w:sz w:val="28"/>
      <w:szCs w:val="32"/>
    </w:rPr>
  </w:style>
  <w:style w:type="character" w:customStyle="1" w:styleId="51">
    <w:name w:val="正文文本 Char"/>
    <w:basedOn w:val="24"/>
    <w:link w:val="11"/>
    <w:autoRedefine/>
    <w:semiHidden/>
    <w:qFormat/>
    <w:uiPriority w:val="99"/>
    <w:rPr>
      <w:rFonts w:ascii="Tahoma" w:hAnsi="Tahoma" w:eastAsia="微软雅黑"/>
      <w:sz w:val="22"/>
      <w:szCs w:val="22"/>
    </w:rPr>
  </w:style>
  <w:style w:type="paragraph" w:customStyle="1" w:styleId="52">
    <w:name w:val="正文(首行缩进)"/>
    <w:basedOn w:val="1"/>
    <w:autoRedefine/>
    <w:qFormat/>
    <w:uiPriority w:val="0"/>
    <w:pPr>
      <w:widowControl w:val="0"/>
      <w:spacing w:after="0"/>
      <w:ind w:firstLine="200" w:firstLineChars="200"/>
      <w:jc w:val="both"/>
    </w:pPr>
    <w:rPr>
      <w:rFonts w:ascii="Times New Roman" w:hAnsi="Times New Roman" w:eastAsia="宋体" w:cs="Times New Roman"/>
      <w:snapToGrid w:val="0"/>
      <w:sz w:val="28"/>
      <w:szCs w:val="20"/>
    </w:rPr>
  </w:style>
  <w:style w:type="paragraph" w:customStyle="1" w:styleId="53">
    <w:name w:val="标题2"/>
    <w:next w:val="1"/>
    <w:autoRedefine/>
    <w:qFormat/>
    <w:uiPriority w:val="99"/>
    <w:pPr>
      <w:spacing w:line="360" w:lineRule="auto"/>
      <w:ind w:firstLine="0" w:firstLineChars="0"/>
      <w:outlineLvl w:val="1"/>
    </w:pPr>
    <w:rPr>
      <w:rFonts w:ascii="Times New Roman" w:hAnsi="Times New Roman" w:eastAsia="宋体" w:cs="Times New Roman"/>
      <w:b/>
      <w:bCs/>
      <w:kern w:val="2"/>
      <w:sz w:val="28"/>
      <w:szCs w:val="30"/>
      <w:lang w:val="en-US" w:eastAsia="zh-CN" w:bidi="ar-SA"/>
    </w:rPr>
  </w:style>
  <w:style w:type="character" w:customStyle="1" w:styleId="54">
    <w:name w:val="标题1 Char"/>
    <w:link w:val="55"/>
    <w:autoRedefine/>
    <w:qFormat/>
    <w:uiPriority w:val="99"/>
    <w:rPr>
      <w:b/>
      <w:bCs/>
      <w:kern w:val="2"/>
      <w:sz w:val="32"/>
      <w:szCs w:val="32"/>
    </w:rPr>
  </w:style>
  <w:style w:type="paragraph" w:customStyle="1" w:styleId="55">
    <w:name w:val="标题1"/>
    <w:next w:val="1"/>
    <w:link w:val="54"/>
    <w:autoRedefine/>
    <w:qFormat/>
    <w:uiPriority w:val="99"/>
    <w:pPr>
      <w:spacing w:beforeLines="50" w:afterLines="50" w:line="360" w:lineRule="auto"/>
      <w:ind w:firstLine="0" w:firstLineChars="0"/>
      <w:jc w:val="center"/>
      <w:outlineLvl w:val="0"/>
    </w:pPr>
    <w:rPr>
      <w:rFonts w:asciiTheme="minorHAnsi" w:hAnsiTheme="minorHAnsi" w:eastAsiaTheme="minorEastAsia" w:cstheme="minorBidi"/>
      <w:b/>
      <w:bCs/>
      <w:kern w:val="2"/>
      <w:sz w:val="32"/>
      <w:szCs w:val="32"/>
      <w:lang w:val="en-US" w:eastAsia="zh-CN" w:bidi="ar-SA"/>
    </w:rPr>
  </w:style>
  <w:style w:type="paragraph" w:customStyle="1" w:styleId="56">
    <w:name w:val="图名"/>
    <w:basedOn w:val="11"/>
    <w:autoRedefine/>
    <w:qFormat/>
    <w:uiPriority w:val="0"/>
    <w:pPr>
      <w:widowControl w:val="0"/>
      <w:adjustRightInd/>
      <w:snapToGrid/>
      <w:spacing w:line="240" w:lineRule="auto"/>
      <w:ind w:firstLine="0" w:firstLineChars="0"/>
      <w:jc w:val="center"/>
    </w:pPr>
    <w:rPr>
      <w:rFonts w:ascii="Times New Roman" w:hAnsi="Times New Roman" w:eastAsia="宋体" w:cs="Calibri"/>
      <w:b/>
      <w:kern w:val="2"/>
      <w:sz w:val="21"/>
      <w:szCs w:val="21"/>
    </w:rPr>
  </w:style>
  <w:style w:type="paragraph" w:customStyle="1" w:styleId="57">
    <w:name w:val="标题3"/>
    <w:next w:val="1"/>
    <w:link w:val="58"/>
    <w:autoRedefine/>
    <w:qFormat/>
    <w:uiPriority w:val="99"/>
    <w:pPr>
      <w:spacing w:before="50" w:beforeLines="50" w:line="360" w:lineRule="auto"/>
      <w:ind w:firstLine="0" w:firstLineChars="0"/>
      <w:jc w:val="both"/>
      <w:outlineLvl w:val="2"/>
    </w:pPr>
    <w:rPr>
      <w:rFonts w:ascii="Times New Roman" w:hAnsi="Times New Roman" w:eastAsia="宋体" w:cs="Times New Roman"/>
      <w:b/>
      <w:kern w:val="2"/>
      <w:sz w:val="28"/>
      <w:szCs w:val="24"/>
      <w:lang w:val="en-US" w:eastAsia="zh-CN" w:bidi="ar-SA"/>
    </w:rPr>
  </w:style>
  <w:style w:type="character" w:customStyle="1" w:styleId="58">
    <w:name w:val="标题3 Char"/>
    <w:link w:val="57"/>
    <w:autoRedefine/>
    <w:qFormat/>
    <w:uiPriority w:val="99"/>
    <w:rPr>
      <w:rFonts w:ascii="Times New Roman" w:hAnsi="Times New Roman" w:eastAsia="宋体" w:cs="Times New Roman"/>
      <w:b/>
      <w:kern w:val="2"/>
      <w:sz w:val="28"/>
      <w:szCs w:val="24"/>
    </w:rPr>
  </w:style>
  <w:style w:type="paragraph" w:customStyle="1" w:styleId="59">
    <w:name w:val="WPSOffice手动目录 1"/>
    <w:autoRedefine/>
    <w:qFormat/>
    <w:uiPriority w:val="0"/>
    <w:pPr>
      <w:ind w:leftChars="0"/>
    </w:pPr>
    <w:rPr>
      <w:rFonts w:ascii="Times New Roman" w:hAnsi="Times New Roman" w:eastAsia="宋体" w:cs="Times New Roman"/>
      <w:sz w:val="20"/>
      <w:szCs w:val="20"/>
    </w:rPr>
  </w:style>
  <w:style w:type="paragraph" w:customStyle="1" w:styleId="60">
    <w:name w:val="WPSOffice手动目录 2"/>
    <w:autoRedefine/>
    <w:qFormat/>
    <w:uiPriority w:val="0"/>
    <w:pPr>
      <w:ind w:leftChars="200"/>
    </w:pPr>
    <w:rPr>
      <w:rFonts w:ascii="Times New Roman" w:hAnsi="Times New Roman" w:eastAsia="宋体" w:cs="Times New Roman"/>
      <w:sz w:val="20"/>
      <w:szCs w:val="20"/>
    </w:rPr>
  </w:style>
  <w:style w:type="paragraph" w:customStyle="1" w:styleId="61">
    <w:name w:val="biaoge2"/>
    <w:basedOn w:val="62"/>
    <w:autoRedefine/>
    <w:qFormat/>
    <w:uiPriority w:val="0"/>
    <w:rPr>
      <w:rFonts w:ascii="Times New Roman" w:hAnsi="Times New Roman" w:cs="Times New Roman"/>
      <w:sz w:val="21"/>
      <w:szCs w:val="21"/>
      <w:lang w:eastAsia="en-US"/>
    </w:rPr>
  </w:style>
  <w:style w:type="paragraph" w:customStyle="1" w:styleId="62">
    <w:name w:val="1表格"/>
    <w:basedOn w:val="1"/>
    <w:autoRedefine/>
    <w:qFormat/>
    <w:uiPriority w:val="0"/>
    <w:pPr>
      <w:adjustRightInd w:val="0"/>
      <w:snapToGrid w:val="0"/>
      <w:jc w:val="center"/>
    </w:pPr>
    <w:rPr>
      <w:rFonts w:ascii="宋体" w:hAnsi="宋体" w:cs="宋体"/>
      <w:spacing w:val="4"/>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em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ADAD5-02AB-4DF8-8092-54BFFC8AF550}">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35</Pages>
  <Words>12069</Words>
  <Characters>13541</Characters>
  <Lines>101</Lines>
  <Paragraphs>28</Paragraphs>
  <TotalTime>0</TotalTime>
  <ScaleCrop>false</ScaleCrop>
  <LinksUpToDate>false</LinksUpToDate>
  <CharactersWithSpaces>13980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P</dc:creator>
  <cp:lastModifiedBy>哼哼哈嘿</cp:lastModifiedBy>
  <cp:lastPrinted>2023-12-11T10:21:00Z</cp:lastPrinted>
  <dcterms:modified xsi:type="dcterms:W3CDTF">2024-03-15T02:15:25Z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CEED7584A9E54E34898A8C3F57298940_13</vt:lpwstr>
  </property>
</Properties>
</file>