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5070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 w14:paraId="719782BB">
      <w:pPr>
        <w:spacing w:line="243" w:lineRule="auto"/>
        <w:rPr>
          <w:rFonts w:ascii="Arial"/>
          <w:sz w:val="21"/>
        </w:rPr>
      </w:pPr>
    </w:p>
    <w:p w14:paraId="29ABF95C">
      <w:pPr>
        <w:spacing w:line="243" w:lineRule="auto"/>
        <w:rPr>
          <w:rFonts w:ascii="Arial"/>
          <w:sz w:val="21"/>
        </w:rPr>
      </w:pPr>
    </w:p>
    <w:p w14:paraId="69ED0E9B">
      <w:pPr>
        <w:spacing w:line="243" w:lineRule="auto"/>
        <w:rPr>
          <w:rFonts w:ascii="Arial"/>
          <w:sz w:val="21"/>
        </w:rPr>
      </w:pPr>
    </w:p>
    <w:p w14:paraId="48F8C68B">
      <w:pPr>
        <w:spacing w:line="243" w:lineRule="auto"/>
        <w:rPr>
          <w:rFonts w:ascii="Arial"/>
          <w:sz w:val="21"/>
        </w:rPr>
      </w:pPr>
    </w:p>
    <w:p w14:paraId="1FB9DE56">
      <w:pPr>
        <w:spacing w:line="243" w:lineRule="auto"/>
        <w:rPr>
          <w:rFonts w:ascii="Arial"/>
          <w:sz w:val="21"/>
        </w:rPr>
      </w:pPr>
    </w:p>
    <w:p w14:paraId="36E6DE6A">
      <w:pPr>
        <w:spacing w:line="244" w:lineRule="auto"/>
        <w:rPr>
          <w:rFonts w:ascii="Arial"/>
          <w:sz w:val="21"/>
        </w:rPr>
      </w:pPr>
    </w:p>
    <w:p w14:paraId="726AA782">
      <w:pPr>
        <w:spacing w:line="244" w:lineRule="auto"/>
        <w:rPr>
          <w:rFonts w:ascii="Arial"/>
          <w:sz w:val="21"/>
        </w:rPr>
      </w:pPr>
    </w:p>
    <w:p w14:paraId="7084BE43">
      <w:pPr>
        <w:spacing w:line="244" w:lineRule="auto"/>
        <w:rPr>
          <w:rFonts w:ascii="Arial"/>
          <w:sz w:val="21"/>
        </w:rPr>
      </w:pPr>
    </w:p>
    <w:p w14:paraId="488641C1">
      <w:pPr>
        <w:pStyle w:val="2"/>
        <w:spacing w:before="319" w:line="190" w:lineRule="auto"/>
        <w:jc w:val="right"/>
        <w:outlineLvl w:val="0"/>
        <w:rPr>
          <w:sz w:val="98"/>
          <w:szCs w:val="98"/>
        </w:rPr>
      </w:pPr>
      <w:r>
        <w:rPr>
          <w:b/>
          <w:bCs/>
          <w:color w:val="ED0700"/>
          <w:spacing w:val="-70"/>
          <w:w w:val="75"/>
          <w:sz w:val="98"/>
          <w:szCs w:val="98"/>
        </w:rPr>
        <w:t>江西省人力资</w:t>
      </w:r>
      <w:r>
        <w:rPr>
          <w:b/>
          <w:bCs/>
          <w:color w:val="ED0700"/>
          <w:spacing w:val="-69"/>
          <w:w w:val="75"/>
          <w:sz w:val="98"/>
          <w:szCs w:val="98"/>
        </w:rPr>
        <w:t>源和社会保障</w:t>
      </w:r>
      <w:r>
        <w:rPr>
          <w:b/>
          <w:bCs/>
          <w:color w:val="ED0700"/>
          <w:spacing w:val="-50"/>
          <w:w w:val="75"/>
          <w:sz w:val="98"/>
          <w:szCs w:val="98"/>
        </w:rPr>
        <w:t>厅</w:t>
      </w:r>
    </w:p>
    <w:p w14:paraId="5FCAB0EA">
      <w:pPr>
        <w:pStyle w:val="2"/>
        <w:spacing w:before="1" w:line="191" w:lineRule="auto"/>
        <w:ind w:left="167" w:firstLine="100"/>
      </w:pPr>
      <w:r>
        <w:rPr>
          <w:b/>
          <w:bCs/>
          <w:color w:val="D21218"/>
          <w:spacing w:val="-43"/>
        </w:rPr>
        <w:t>江</w:t>
      </w:r>
      <w:r>
        <w:rPr>
          <w:color w:val="D21218"/>
          <w:spacing w:val="231"/>
        </w:rPr>
        <w:t xml:space="preserve"> </w:t>
      </w:r>
      <w:r>
        <w:rPr>
          <w:b/>
          <w:bCs/>
          <w:color w:val="D21218"/>
          <w:spacing w:val="-43"/>
        </w:rPr>
        <w:t>西</w:t>
      </w:r>
      <w:r>
        <w:rPr>
          <w:color w:val="D21218"/>
          <w:spacing w:val="313"/>
        </w:rPr>
        <w:t xml:space="preserve"> </w:t>
      </w:r>
      <w:r>
        <w:rPr>
          <w:b/>
          <w:bCs/>
          <w:color w:val="D21218"/>
          <w:spacing w:val="-43"/>
        </w:rPr>
        <w:t>省</w:t>
      </w:r>
      <w:r>
        <w:rPr>
          <w:color w:val="D21218"/>
          <w:spacing w:val="332"/>
        </w:rPr>
        <w:t xml:space="preserve"> </w:t>
      </w:r>
      <w:r>
        <w:rPr>
          <w:b/>
          <w:bCs/>
          <w:color w:val="D21218"/>
          <w:spacing w:val="-43"/>
        </w:rPr>
        <w:t>财</w:t>
      </w:r>
      <w:r>
        <w:rPr>
          <w:color w:val="D21218"/>
          <w:spacing w:val="-43"/>
        </w:rPr>
        <w:t xml:space="preserve">  </w:t>
      </w:r>
      <w:r>
        <w:rPr>
          <w:b/>
          <w:bCs/>
          <w:color w:val="D21218"/>
          <w:spacing w:val="-43"/>
        </w:rPr>
        <w:t>政、厅</w:t>
      </w:r>
      <w:r>
        <w:rPr>
          <w:color w:val="D21218"/>
        </w:rPr>
        <w:t xml:space="preserve"> </w:t>
      </w:r>
      <w:r>
        <w:rPr>
          <w:b/>
          <w:bCs/>
          <w:color w:val="D21218"/>
          <w:spacing w:val="-59"/>
        </w:rPr>
        <w:t>江</w:t>
      </w:r>
      <w:r>
        <w:rPr>
          <w:color w:val="D21218"/>
          <w:spacing w:val="-89"/>
        </w:rPr>
        <w:t xml:space="preserve"> </w:t>
      </w:r>
      <w:r>
        <w:rPr>
          <w:b/>
          <w:bCs/>
          <w:color w:val="D21218"/>
          <w:spacing w:val="-59"/>
        </w:rPr>
        <w:t>西</w:t>
      </w:r>
      <w:r>
        <w:rPr>
          <w:color w:val="D21218"/>
          <w:spacing w:val="-98"/>
        </w:rPr>
        <w:t xml:space="preserve"> </w:t>
      </w:r>
      <w:r>
        <w:rPr>
          <w:b/>
          <w:bCs/>
          <w:color w:val="D21218"/>
          <w:spacing w:val="-59"/>
        </w:rPr>
        <w:t>省</w:t>
      </w:r>
      <w:r>
        <w:rPr>
          <w:color w:val="D21218"/>
          <w:spacing w:val="-72"/>
        </w:rPr>
        <w:t xml:space="preserve"> </w:t>
      </w:r>
      <w:r>
        <w:rPr>
          <w:b/>
          <w:bCs/>
          <w:color w:val="D21218"/>
          <w:spacing w:val="-59"/>
        </w:rPr>
        <w:t>医</w:t>
      </w:r>
      <w:r>
        <w:rPr>
          <w:color w:val="D21218"/>
          <w:spacing w:val="-115"/>
        </w:rPr>
        <w:t xml:space="preserve"> </w:t>
      </w:r>
      <w:r>
        <w:rPr>
          <w:b/>
          <w:bCs/>
          <w:color w:val="D21218"/>
          <w:spacing w:val="-59"/>
        </w:rPr>
        <w:t>疗</w:t>
      </w:r>
      <w:r>
        <w:rPr>
          <w:color w:val="D21218"/>
          <w:spacing w:val="-109"/>
        </w:rPr>
        <w:t xml:space="preserve"> </w:t>
      </w:r>
      <w:r>
        <w:rPr>
          <w:b/>
          <w:bCs/>
          <w:color w:val="D21218"/>
          <w:spacing w:val="-59"/>
        </w:rPr>
        <w:t>保</w:t>
      </w:r>
      <w:r>
        <w:rPr>
          <w:color w:val="D21218"/>
          <w:spacing w:val="-69"/>
        </w:rPr>
        <w:t xml:space="preserve"> </w:t>
      </w:r>
      <w:r>
        <w:rPr>
          <w:b/>
          <w:bCs/>
          <w:color w:val="D21218"/>
          <w:spacing w:val="-59"/>
        </w:rPr>
        <w:t>障</w:t>
      </w:r>
      <w:r>
        <w:rPr>
          <w:color w:val="D21218"/>
          <w:spacing w:val="-102"/>
        </w:rPr>
        <w:t xml:space="preserve"> </w:t>
      </w:r>
      <w:r>
        <w:rPr>
          <w:b/>
          <w:bCs/>
          <w:color w:val="D21218"/>
          <w:spacing w:val="-59"/>
        </w:rPr>
        <w:t>局</w:t>
      </w:r>
    </w:p>
    <w:p w14:paraId="236AA73E">
      <w:pPr>
        <w:pStyle w:val="2"/>
        <w:spacing w:before="1" w:line="219" w:lineRule="auto"/>
        <w:jc w:val="right"/>
      </w:pPr>
      <w:r>
        <w:rPr>
          <w:b/>
          <w:bCs/>
          <w:color w:val="ED0700"/>
          <w:spacing w:val="-85"/>
          <w:w w:val="94"/>
        </w:rPr>
        <w:t>国家税务总局江</w:t>
      </w:r>
      <w:r>
        <w:rPr>
          <w:b/>
          <w:bCs/>
          <w:color w:val="ED0700"/>
          <w:spacing w:val="-84"/>
          <w:w w:val="94"/>
        </w:rPr>
        <w:t>西省税务</w:t>
      </w:r>
      <w:r>
        <w:rPr>
          <w:b/>
          <w:bCs/>
          <w:color w:val="ED0700"/>
          <w:spacing w:val="-77"/>
          <w:w w:val="94"/>
        </w:rPr>
        <w:t>局</w:t>
      </w:r>
    </w:p>
    <w:p w14:paraId="30299FC5">
      <w:pPr>
        <w:spacing w:line="307" w:lineRule="auto"/>
        <w:rPr>
          <w:rFonts w:ascii="Arial"/>
          <w:sz w:val="21"/>
        </w:rPr>
      </w:pPr>
    </w:p>
    <w:p w14:paraId="2F66E2ED">
      <w:pPr>
        <w:spacing w:line="308" w:lineRule="auto"/>
        <w:rPr>
          <w:rFonts w:ascii="Arial"/>
          <w:sz w:val="21"/>
        </w:rPr>
      </w:pPr>
    </w:p>
    <w:p w14:paraId="7A8BED69">
      <w:pPr>
        <w:pStyle w:val="2"/>
        <w:spacing w:before="114" w:line="219" w:lineRule="auto"/>
        <w:ind w:left="2834"/>
        <w:rPr>
          <w:sz w:val="35"/>
          <w:szCs w:val="35"/>
        </w:rPr>
      </w:pPr>
      <w:r>
        <w:rPr>
          <w:spacing w:val="-21"/>
          <w:sz w:val="35"/>
          <w:szCs w:val="35"/>
        </w:rPr>
        <w:t>赣人社发〔2024〕16号</w:t>
      </w:r>
    </w:p>
    <w:p w14:paraId="225E4BA3">
      <w:pPr>
        <w:spacing w:before="100" w:line="30" w:lineRule="exact"/>
        <w:ind w:firstLine="14"/>
      </w:pPr>
      <w:r>
        <w:drawing>
          <wp:inline distT="0" distB="0" distL="0" distR="0">
            <wp:extent cx="5594350" cy="184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4379" cy="1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8CB0">
      <w:pPr>
        <w:spacing w:line="265" w:lineRule="auto"/>
        <w:rPr>
          <w:rFonts w:ascii="Arial"/>
          <w:sz w:val="21"/>
        </w:rPr>
      </w:pPr>
    </w:p>
    <w:p w14:paraId="266A6DE4">
      <w:pPr>
        <w:spacing w:line="265" w:lineRule="auto"/>
        <w:rPr>
          <w:rFonts w:ascii="Arial"/>
          <w:sz w:val="21"/>
        </w:rPr>
      </w:pPr>
    </w:p>
    <w:p w14:paraId="559BF3E4">
      <w:pPr>
        <w:spacing w:line="265" w:lineRule="auto"/>
        <w:rPr>
          <w:rFonts w:ascii="Arial"/>
          <w:sz w:val="21"/>
        </w:rPr>
      </w:pPr>
    </w:p>
    <w:p w14:paraId="0314A58D">
      <w:pPr>
        <w:spacing w:line="265" w:lineRule="auto"/>
        <w:rPr>
          <w:rFonts w:ascii="Arial"/>
          <w:sz w:val="21"/>
        </w:rPr>
      </w:pPr>
    </w:p>
    <w:p w14:paraId="1D047ED1">
      <w:pPr>
        <w:pStyle w:val="2"/>
        <w:spacing w:before="156" w:line="223" w:lineRule="auto"/>
        <w:ind w:left="321" w:right="331" w:firstLine="439"/>
        <w:rPr>
          <w:sz w:val="48"/>
          <w:szCs w:val="48"/>
        </w:rPr>
      </w:pPr>
      <w:r>
        <w:rPr>
          <w:b/>
          <w:bCs/>
          <w:spacing w:val="-51"/>
          <w:sz w:val="48"/>
          <w:szCs w:val="48"/>
        </w:rPr>
        <w:t>江西省人力资源和社会保障厅等四部门</w:t>
      </w:r>
      <w:r>
        <w:rPr>
          <w:spacing w:val="2"/>
          <w:sz w:val="48"/>
          <w:szCs w:val="48"/>
        </w:rPr>
        <w:t xml:space="preserve">   </w:t>
      </w:r>
      <w:r>
        <w:rPr>
          <w:b/>
          <w:bCs/>
          <w:spacing w:val="-52"/>
          <w:sz w:val="48"/>
          <w:szCs w:val="48"/>
        </w:rPr>
        <w:t>关于延续实施失业保险援企稳岗政策的通知</w:t>
      </w:r>
    </w:p>
    <w:p w14:paraId="2B31101A">
      <w:pPr>
        <w:spacing w:line="246" w:lineRule="auto"/>
        <w:rPr>
          <w:rFonts w:ascii="Arial"/>
          <w:sz w:val="21"/>
        </w:rPr>
      </w:pPr>
    </w:p>
    <w:p w14:paraId="7FDA17BA">
      <w:pPr>
        <w:spacing w:line="246" w:lineRule="auto"/>
        <w:rPr>
          <w:rFonts w:ascii="Arial"/>
          <w:sz w:val="21"/>
        </w:rPr>
      </w:pPr>
    </w:p>
    <w:p w14:paraId="77672833">
      <w:pPr>
        <w:spacing w:before="114" w:line="222" w:lineRule="auto"/>
        <w:ind w:left="3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1"/>
          <w:sz w:val="35"/>
          <w:szCs w:val="35"/>
        </w:rPr>
        <w:t>各市、县(区)人民政府、赣江新区管委会：</w:t>
      </w:r>
    </w:p>
    <w:p w14:paraId="78C89730">
      <w:pPr>
        <w:spacing w:before="166" w:line="292" w:lineRule="auto"/>
        <w:ind w:right="47" w:firstLine="684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6"/>
          <w:sz w:val="35"/>
          <w:szCs w:val="35"/>
        </w:rPr>
        <w:t>为充分发挥失业保险保生活、防失业、促就业功能，</w:t>
      </w:r>
      <w:r>
        <w:rPr>
          <w:rFonts w:ascii="仿宋" w:hAnsi="仿宋" w:eastAsia="仿宋" w:cs="仿宋"/>
          <w:spacing w:val="-37"/>
          <w:sz w:val="35"/>
          <w:szCs w:val="35"/>
        </w:rPr>
        <w:t>支持企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6"/>
          <w:sz w:val="35"/>
          <w:szCs w:val="35"/>
        </w:rPr>
        <w:t>业稳定岗位，保障失业人员权益，维护失业保险基金安全，根据</w:t>
      </w:r>
      <w:r>
        <w:rPr>
          <w:rFonts w:ascii="仿宋" w:hAnsi="仿宋" w:eastAsia="仿宋" w:cs="仿宋"/>
          <w:spacing w:val="12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《人力资源社会保障部财政部国家税务总局关于延续实施失业</w:t>
      </w:r>
      <w:r>
        <w:rPr>
          <w:rFonts w:ascii="仿宋" w:hAnsi="仿宋" w:eastAsia="仿宋" w:cs="仿宋"/>
          <w:spacing w:val="8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0"/>
          <w:sz w:val="35"/>
          <w:szCs w:val="35"/>
        </w:rPr>
        <w:t>保险援企稳岗政策的通知》(人社部发〔2024〕40号)等文件精</w:t>
      </w:r>
    </w:p>
    <w:p w14:paraId="38575B53">
      <w:pPr>
        <w:spacing w:line="292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0" w:h="16830"/>
          <w:pgMar w:top="1430" w:right="1540" w:bottom="1565" w:left="1465" w:header="0" w:footer="1247" w:gutter="0"/>
          <w:cols w:space="720" w:num="1"/>
        </w:sectPr>
      </w:pPr>
    </w:p>
    <w:p w14:paraId="768005F0">
      <w:pPr>
        <w:spacing w:line="287" w:lineRule="auto"/>
        <w:rPr>
          <w:rFonts w:ascii="Arial"/>
          <w:sz w:val="21"/>
        </w:rPr>
      </w:pPr>
    </w:p>
    <w:p w14:paraId="7C433554">
      <w:pPr>
        <w:spacing w:line="287" w:lineRule="auto"/>
        <w:rPr>
          <w:rFonts w:ascii="Arial"/>
          <w:sz w:val="21"/>
        </w:rPr>
      </w:pPr>
    </w:p>
    <w:p w14:paraId="45D73F8E">
      <w:pPr>
        <w:spacing w:line="287" w:lineRule="auto"/>
        <w:rPr>
          <w:rFonts w:ascii="Arial"/>
          <w:sz w:val="21"/>
        </w:rPr>
      </w:pPr>
    </w:p>
    <w:p w14:paraId="44D5608B"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神，经省政府同意，现就有关事项通知如下：</w:t>
      </w:r>
    </w:p>
    <w:p w14:paraId="309A09D1">
      <w:pPr>
        <w:spacing w:before="188" w:line="328" w:lineRule="auto"/>
        <w:ind w:right="6" w:firstLine="7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一、</w:t>
      </w: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延续实施阶段性降费率政策。</w:t>
      </w:r>
      <w:r>
        <w:rPr>
          <w:rFonts w:ascii="仿宋" w:hAnsi="仿宋" w:eastAsia="仿宋" w:cs="仿宋"/>
          <w:spacing w:val="-12"/>
          <w:sz w:val="32"/>
          <w:szCs w:val="32"/>
        </w:rPr>
        <w:t>继续执行阶段性降低失业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保险费率政策，失业保险总费率1%,其中用人单位费率0.5%,职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工个人费率0.5%,政策延续执行期限至2025年12月31日。</w:t>
      </w:r>
    </w:p>
    <w:p w14:paraId="7EE8726F">
      <w:pPr>
        <w:spacing w:before="29" w:line="333" w:lineRule="auto"/>
        <w:ind w:firstLine="7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二、延续实施失业保险稳岗返还政策。</w:t>
      </w:r>
      <w:r>
        <w:rPr>
          <w:rFonts w:ascii="黑体" w:hAnsi="黑体" w:eastAsia="黑体" w:cs="黑体"/>
          <w:spacing w:val="-11"/>
          <w:sz w:val="32"/>
          <w:szCs w:val="32"/>
        </w:rPr>
        <w:t>参</w:t>
      </w:r>
      <w:r>
        <w:rPr>
          <w:rFonts w:ascii="仿宋" w:hAnsi="仿宋" w:eastAsia="仿宋" w:cs="仿宋"/>
          <w:spacing w:val="-11"/>
          <w:sz w:val="32"/>
          <w:szCs w:val="32"/>
        </w:rPr>
        <w:t>保企业足额缴纳失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业保险费12个月以上(含12个月),上年度未裁员或裁员率不高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于5.5%,30人(含)以下的参保企业裁员率不高于参保职工总数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20%,可申请失业保险稳岗返还。裁员率等于上年度新增实际</w:t>
      </w:r>
      <w:r>
        <w:rPr>
          <w:rFonts w:ascii="仿宋" w:hAnsi="仿宋" w:eastAsia="仿宋" w:cs="仿宋"/>
          <w:spacing w:val="-9"/>
          <w:sz w:val="32"/>
          <w:szCs w:val="32"/>
        </w:rPr>
        <w:t>领取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失业保险金人数除以上年度月均参保人数的百分比。</w:t>
      </w:r>
      <w:r>
        <w:rPr>
          <w:rFonts w:ascii="仿宋" w:hAnsi="仿宋" w:eastAsia="仿宋" w:cs="仿宋"/>
          <w:spacing w:val="-10"/>
          <w:sz w:val="32"/>
          <w:szCs w:val="32"/>
        </w:rPr>
        <w:t>大型企业按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企业及其职工上年度实际缴纳失业保险费的30%返还，中小微企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业按60%返还。大型企业的划分暂按《江</w:t>
      </w:r>
      <w:r>
        <w:rPr>
          <w:rFonts w:ascii="仿宋" w:hAnsi="仿宋" w:eastAsia="仿宋" w:cs="仿宋"/>
          <w:spacing w:val="-4"/>
          <w:sz w:val="32"/>
          <w:szCs w:val="32"/>
        </w:rPr>
        <w:t>西省人力资源和社会保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障厅等四部门关于下发&lt;全省大型参保企业名单</w:t>
      </w:r>
      <w:r>
        <w:rPr>
          <w:rFonts w:ascii="仿宋" w:hAnsi="仿宋" w:eastAsia="仿宋" w:cs="仿宋"/>
          <w:spacing w:val="-14"/>
          <w:sz w:val="32"/>
          <w:szCs w:val="32"/>
        </w:rPr>
        <w:t>&gt;的通知》(赣人社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字〔2020〕252号)、《江西省人力资源和社会保障厅等四部门关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于调整部分参保企业划型结论的通知》(赣人社字〔2021〕252号)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文件执行。稳岗返还资金可用于职工生活补助、缴纳社会保险费、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转岗培训、技能提升培训等稳定就业岗位以及降低生产经营成本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支出。社会团体、基金会、社会服务机构、</w:t>
      </w:r>
      <w:r>
        <w:rPr>
          <w:rFonts w:ascii="仿宋" w:hAnsi="仿宋" w:eastAsia="仿宋" w:cs="仿宋"/>
          <w:spacing w:val="-10"/>
          <w:sz w:val="32"/>
          <w:szCs w:val="32"/>
        </w:rPr>
        <w:t>律师事务所、会计师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事务所、以单位形式参保的个体工商户参照中小微企业实施。自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2024年1月1日起，恢复劳务派遣单位享受稳岗返还政策。对涉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及被派遣劳动者的部分，劳务派遣单位应全额拨付给实际提供岗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位并承担工资和社会保险费的用工单位。其</w:t>
      </w:r>
      <w:r>
        <w:rPr>
          <w:rFonts w:ascii="仿宋" w:hAnsi="仿宋" w:eastAsia="仿宋" w:cs="仿宋"/>
          <w:spacing w:val="-10"/>
          <w:sz w:val="32"/>
          <w:szCs w:val="32"/>
        </w:rPr>
        <w:t>中，派遣到机关事业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单位的劳动者不在稳岗返还政策覆盖范围之内。对涉及其余自有</w:t>
      </w:r>
    </w:p>
    <w:p w14:paraId="38C5E6CA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30"/>
          <w:pgMar w:top="1430" w:right="1452" w:bottom="1464" w:left="1629" w:header="0" w:footer="1147" w:gutter="0"/>
          <w:cols w:space="720" w:num="1"/>
        </w:sectPr>
      </w:pPr>
    </w:p>
    <w:p w14:paraId="5C2D658A">
      <w:pPr>
        <w:spacing w:line="352" w:lineRule="auto"/>
        <w:rPr>
          <w:rFonts w:ascii="Arial"/>
          <w:sz w:val="21"/>
        </w:rPr>
      </w:pPr>
    </w:p>
    <w:p w14:paraId="5FB1C384">
      <w:pPr>
        <w:spacing w:line="353" w:lineRule="auto"/>
        <w:rPr>
          <w:rFonts w:ascii="Arial"/>
          <w:sz w:val="21"/>
        </w:rPr>
      </w:pPr>
    </w:p>
    <w:p w14:paraId="0D6B8E35">
      <w:pPr>
        <w:spacing w:before="104" w:line="333" w:lineRule="auto"/>
        <w:ind w:firstLine="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员工部分(含依法开展承揽、外包业务招用的劳</w:t>
      </w:r>
      <w:r>
        <w:rPr>
          <w:rFonts w:ascii="仿宋" w:hAnsi="仿宋" w:eastAsia="仿宋" w:cs="仿宋"/>
          <w:spacing w:val="-14"/>
          <w:sz w:val="32"/>
          <w:szCs w:val="32"/>
        </w:rPr>
        <w:t>动者),由劳务派遣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单位全额享受。对上年度新参加失业保险，但缴费时</w:t>
      </w:r>
      <w:r>
        <w:rPr>
          <w:rFonts w:ascii="仿宋" w:hAnsi="仿宋" w:eastAsia="仿宋" w:cs="仿宋"/>
          <w:spacing w:val="-8"/>
          <w:sz w:val="32"/>
          <w:szCs w:val="32"/>
        </w:rPr>
        <w:t>间不足一年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的企业，可在足额缴纳失业保险费12个月以上(含12个月)</w:t>
      </w:r>
      <w:r>
        <w:rPr>
          <w:rFonts w:ascii="仿宋" w:hAnsi="仿宋" w:eastAsia="仿宋" w:cs="仿宋"/>
          <w:spacing w:val="6"/>
          <w:sz w:val="32"/>
          <w:szCs w:val="32"/>
        </w:rPr>
        <w:t>后，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申请失业保险稳岗返还。本年度稳岗返还审核发放</w:t>
      </w:r>
      <w:r>
        <w:rPr>
          <w:rFonts w:ascii="仿宋" w:hAnsi="仿宋" w:eastAsia="仿宋" w:cs="仿宋"/>
          <w:spacing w:val="-9"/>
          <w:sz w:val="32"/>
          <w:szCs w:val="32"/>
        </w:rPr>
        <w:t>前已注销的企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业，不纳入稳岗返还实施范围。对2023年度失业保险有欠费，但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累计缴纳失业保险费12个月以上(含12个月)的企业，可按照 </w:t>
      </w:r>
      <w:r>
        <w:rPr>
          <w:rFonts w:ascii="仿宋" w:hAnsi="仿宋" w:eastAsia="仿宋" w:cs="仿宋"/>
          <w:spacing w:val="3"/>
          <w:sz w:val="32"/>
          <w:szCs w:val="32"/>
        </w:rPr>
        <w:t>该企业2023年度实际缴纳失业保险费与企业规模对应的返还比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例予以返还；企业补缴2023年度欠费后，补缴本金部分可按照该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企业规模对应的返还比例予以返还。稳岗返还审核</w:t>
      </w:r>
      <w:r>
        <w:rPr>
          <w:rFonts w:ascii="仿宋" w:hAnsi="仿宋" w:eastAsia="仿宋" w:cs="仿宋"/>
          <w:spacing w:val="-9"/>
          <w:sz w:val="32"/>
          <w:szCs w:val="32"/>
        </w:rPr>
        <w:t>发放程序和其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他申领条件按《江西省人力资源和社会保障厅江西省财政厅关于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做好失业保险稳岗补贴工作的通知》(赣人社字〔2017〕399号)、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《江西省人力资源和社会保障厅等五部门关于做好失业保险支持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企业发展稳定就业岗位有关工作的通知》(赣人社发〔2020</w:t>
      </w:r>
      <w:r>
        <w:rPr>
          <w:rFonts w:ascii="仿宋" w:hAnsi="仿宋" w:eastAsia="仿宋" w:cs="仿宋"/>
          <w:spacing w:val="-10"/>
          <w:sz w:val="32"/>
          <w:szCs w:val="32"/>
        </w:rPr>
        <w:t>〕9号)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文件规定执行。政策执行期限至2024年12月31</w:t>
      </w:r>
      <w:r>
        <w:rPr>
          <w:rFonts w:ascii="仿宋" w:hAnsi="仿宋" w:eastAsia="仿宋" w:cs="仿宋"/>
          <w:spacing w:val="9"/>
          <w:sz w:val="32"/>
          <w:szCs w:val="32"/>
        </w:rPr>
        <w:t>日。</w:t>
      </w:r>
    </w:p>
    <w:p w14:paraId="5ACB00D3">
      <w:pPr>
        <w:spacing w:before="47" w:line="325" w:lineRule="auto"/>
        <w:ind w:left="9" w:right="58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5"/>
          <w:sz w:val="32"/>
          <w:szCs w:val="32"/>
        </w:rPr>
        <w:t>三、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延续实施技能提升补贴政策。</w:t>
      </w:r>
      <w:r>
        <w:rPr>
          <w:rFonts w:ascii="仿宋" w:hAnsi="仿宋" w:eastAsia="仿宋" w:cs="仿宋"/>
          <w:spacing w:val="-15"/>
          <w:sz w:val="32"/>
          <w:szCs w:val="32"/>
        </w:rPr>
        <w:t>参加失业保险1年以上的企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业在职职工或领取失业保险金人员取得技能</w:t>
      </w:r>
      <w:r>
        <w:rPr>
          <w:rFonts w:ascii="仿宋" w:hAnsi="仿宋" w:eastAsia="仿宋" w:cs="仿宋"/>
          <w:spacing w:val="-9"/>
          <w:sz w:val="32"/>
          <w:szCs w:val="32"/>
        </w:rPr>
        <w:t>人员职业资格证书或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职业技能等级证书的，可按照初级(五级)1000元、中级(四级) </w:t>
      </w:r>
      <w:r>
        <w:rPr>
          <w:rFonts w:ascii="仿宋" w:hAnsi="仿宋" w:eastAsia="仿宋" w:cs="仿宋"/>
          <w:spacing w:val="2"/>
          <w:sz w:val="32"/>
          <w:szCs w:val="32"/>
        </w:rPr>
        <w:t>1500元、高级(三级)2000元的标准申请技能提升补贴。每人每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年享受补贴次数最多不超过三次，同一职业(工种)同一等级只能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申请并享受一次，且技能提升补贴和职业培训补贴不得重复享受；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已享受同一职业(工种)高级别证书技能提升补贴的，不再享受低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级别证书补贴。符合条件的人员应在证书核发之日起12个月内申</w:t>
      </w:r>
    </w:p>
    <w:p w14:paraId="1C69DE58">
      <w:pPr>
        <w:spacing w:line="325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430" w:right="1500" w:bottom="1584" w:left="1530" w:header="0" w:footer="1267" w:gutter="0"/>
          <w:cols w:space="720" w:num="1"/>
        </w:sectPr>
      </w:pPr>
    </w:p>
    <w:p w14:paraId="22E58552">
      <w:pPr>
        <w:spacing w:line="265" w:lineRule="auto"/>
        <w:rPr>
          <w:rFonts w:ascii="Arial"/>
          <w:sz w:val="21"/>
        </w:rPr>
      </w:pPr>
    </w:p>
    <w:p w14:paraId="447DF3E2">
      <w:pPr>
        <w:spacing w:line="265" w:lineRule="auto"/>
        <w:rPr>
          <w:rFonts w:ascii="Arial"/>
          <w:sz w:val="21"/>
        </w:rPr>
      </w:pPr>
    </w:p>
    <w:p w14:paraId="7FF09127">
      <w:pPr>
        <w:spacing w:line="265" w:lineRule="auto"/>
        <w:rPr>
          <w:rFonts w:ascii="Arial"/>
          <w:sz w:val="21"/>
        </w:rPr>
      </w:pPr>
    </w:p>
    <w:p w14:paraId="28CA0AFA">
      <w:pPr>
        <w:spacing w:before="104" w:line="324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报，逾期不予受理；在计算申报期限时，2024年1</w:t>
      </w:r>
      <w:r>
        <w:rPr>
          <w:rFonts w:ascii="仿宋" w:hAnsi="仿宋" w:eastAsia="仿宋" w:cs="仿宋"/>
          <w:spacing w:val="2"/>
          <w:sz w:val="32"/>
          <w:szCs w:val="32"/>
        </w:rPr>
        <w:t>月1日至本文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件印发之日期间的时间予以扣除。加强职业资格证书、职业技</w:t>
      </w:r>
      <w:r>
        <w:rPr>
          <w:rFonts w:ascii="仿宋" w:hAnsi="仿宋" w:eastAsia="仿宋" w:cs="仿宋"/>
          <w:spacing w:val="-20"/>
          <w:sz w:val="32"/>
          <w:szCs w:val="32"/>
        </w:rPr>
        <w:t>能等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级证书的审核比对，相关条件、程序和标准按照《江</w:t>
      </w:r>
      <w:r>
        <w:rPr>
          <w:rFonts w:ascii="仿宋" w:hAnsi="仿宋" w:eastAsia="仿宋" w:cs="仿宋"/>
          <w:spacing w:val="-20"/>
          <w:sz w:val="32"/>
          <w:szCs w:val="32"/>
        </w:rPr>
        <w:t>西省人力资源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和社会保障厅江西省财政厅关于失业保险支持参保职工提升职业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技能有关问题的通知》(赣人社发〔201</w:t>
      </w:r>
      <w:r>
        <w:rPr>
          <w:rFonts w:ascii="仿宋" w:hAnsi="仿宋" w:eastAsia="仿宋" w:cs="仿宋"/>
          <w:spacing w:val="-5"/>
          <w:sz w:val="32"/>
          <w:szCs w:val="32"/>
        </w:rPr>
        <w:t>7〕34号)文件规定执行。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政策执行期限至2024年12月31日。</w:t>
      </w:r>
    </w:p>
    <w:p w14:paraId="3C0DFBC0">
      <w:pPr>
        <w:tabs>
          <w:tab w:val="left" w:pos="200"/>
        </w:tabs>
        <w:spacing w:before="105" w:line="326" w:lineRule="auto"/>
        <w:ind w:right="50" w:firstLine="7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3"/>
          <w:sz w:val="32"/>
          <w:szCs w:val="32"/>
        </w:rPr>
        <w:t>四、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保障失业人员基本生活。</w:t>
      </w:r>
      <w:r>
        <w:rPr>
          <w:rFonts w:ascii="仿宋" w:hAnsi="仿宋" w:eastAsia="仿宋" w:cs="仿宋"/>
          <w:spacing w:val="-13"/>
          <w:sz w:val="32"/>
          <w:szCs w:val="32"/>
        </w:rPr>
        <w:t>各地要持续做好失业保险金、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代缴基本医疗保险(含生育保险)费、价格临时补贴等保</w:t>
      </w:r>
      <w:r>
        <w:rPr>
          <w:rFonts w:ascii="仿宋" w:hAnsi="仿宋" w:eastAsia="仿宋" w:cs="仿宋"/>
          <w:spacing w:val="2"/>
          <w:sz w:val="32"/>
          <w:szCs w:val="32"/>
        </w:rPr>
        <w:t>生活待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遇发放工作。失业人员在领取失业保险金期间，</w:t>
      </w:r>
      <w:r>
        <w:rPr>
          <w:rFonts w:ascii="仿宋" w:hAnsi="仿宋" w:eastAsia="仿宋" w:cs="仿宋"/>
          <w:spacing w:val="-9"/>
          <w:sz w:val="32"/>
          <w:szCs w:val="32"/>
        </w:rPr>
        <w:t>由失业保险经办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机构按规定为其代缴职工基本医疗保险(含生育保险</w:t>
      </w:r>
      <w:r>
        <w:rPr>
          <w:rFonts w:ascii="仿宋" w:hAnsi="仿宋" w:eastAsia="仿宋" w:cs="仿宋"/>
          <w:spacing w:val="2"/>
          <w:sz w:val="32"/>
          <w:szCs w:val="32"/>
        </w:rPr>
        <w:t>)费，职工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大病保险费从其医保个人账户中按月扣除。失业保险经办机构补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发失业保险金期间，应按规定为失业人员补缴职工基本医疗保险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4"/>
          <w:sz w:val="32"/>
          <w:szCs w:val="32"/>
        </w:rPr>
        <w:t>(含生育保险)费。</w:t>
      </w:r>
    </w:p>
    <w:p w14:paraId="25C36293">
      <w:pPr>
        <w:spacing w:before="123" w:line="330" w:lineRule="auto"/>
        <w:ind w:right="24" w:firstLine="70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五、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优化经办服务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。</w:t>
      </w:r>
      <w:r>
        <w:rPr>
          <w:rFonts w:ascii="仿宋" w:hAnsi="仿宋" w:eastAsia="仿宋" w:cs="仿宋"/>
          <w:spacing w:val="-10"/>
          <w:sz w:val="32"/>
          <w:szCs w:val="32"/>
        </w:rPr>
        <w:t>各地要采取免申即享的经办模式，通过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后台数据比对，向符合条件的企业精准发放稳岗返还资金，并通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过短信等方式告知企业；对没有对公账户的小微企业，可将资金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直接返还至当地税务部门提供的其缴纳社会保险费的</w:t>
      </w:r>
      <w:r>
        <w:rPr>
          <w:rFonts w:ascii="仿宋" w:hAnsi="仿宋" w:eastAsia="仿宋" w:cs="仿宋"/>
          <w:spacing w:val="-10"/>
          <w:sz w:val="32"/>
          <w:szCs w:val="32"/>
        </w:rPr>
        <w:t>账户。各地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要指导劳务派遣单位主动向参保地失业保险经办机构申请稳岗返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还，并按规定及时拨付和使用资金；要结合上年度劳务派遣单位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截滞留稳岗返还资金清理专项行动，做好失业保险稳岗返还资金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的分配，避免出现截滞留问题；要严肃查处劳务派遣单位未按规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定使用和拨付稳岗返还资金的行为，要求其退回未使用和拨付部</w:t>
      </w:r>
    </w:p>
    <w:p w14:paraId="364824A4">
      <w:pPr>
        <w:spacing w:line="330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0" w:h="16830"/>
          <w:pgMar w:top="1430" w:right="1459" w:bottom="1504" w:left="1619" w:header="0" w:footer="1187" w:gutter="0"/>
          <w:cols w:space="720" w:num="1"/>
        </w:sectPr>
      </w:pPr>
    </w:p>
    <w:p w14:paraId="53643315">
      <w:pPr>
        <w:spacing w:line="347" w:lineRule="auto"/>
        <w:rPr>
          <w:rFonts w:ascii="Arial"/>
          <w:sz w:val="21"/>
        </w:rPr>
      </w:pPr>
    </w:p>
    <w:p w14:paraId="327895E4">
      <w:pPr>
        <w:spacing w:line="348" w:lineRule="auto"/>
        <w:rPr>
          <w:rFonts w:ascii="Arial"/>
          <w:sz w:val="21"/>
        </w:rPr>
      </w:pPr>
    </w:p>
    <w:p w14:paraId="2AA290A0">
      <w:pPr>
        <w:spacing w:before="104" w:line="331" w:lineRule="auto"/>
        <w:ind w:right="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分，并取消下一年度申领资格。各地要进一步畅通失业人员申领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失业保险金渠道，大力推广免跑即领、免证即办经办模式，全面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取消证明材料、申领时限、捆绑条件和附加义务，</w:t>
      </w:r>
      <w:r>
        <w:rPr>
          <w:rFonts w:ascii="仿宋" w:hAnsi="仿宋" w:eastAsia="仿宋" w:cs="仿宋"/>
          <w:spacing w:val="-9"/>
          <w:sz w:val="32"/>
          <w:szCs w:val="32"/>
        </w:rPr>
        <w:t>确保失业人员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仅凭身份证或社保卡即可申领；要进一步提高经办机</w:t>
      </w:r>
      <w:r>
        <w:rPr>
          <w:rFonts w:ascii="仿宋" w:hAnsi="仿宋" w:eastAsia="仿宋" w:cs="仿宋"/>
          <w:spacing w:val="-8"/>
          <w:sz w:val="32"/>
          <w:szCs w:val="32"/>
        </w:rPr>
        <w:t>构的管理水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平和服务能力，将受理、审核、发放、监督等工作纳入信息化管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理，用好待遇申领和转移接续两个全国性平台，提高审核办理效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率，推动实现失业人员随时随地申领。</w:t>
      </w:r>
    </w:p>
    <w:p w14:paraId="0789F75D">
      <w:pPr>
        <w:spacing w:before="52" w:line="322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六、</w:t>
      </w: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防范基金风险。</w:t>
      </w:r>
      <w:r>
        <w:rPr>
          <w:rFonts w:ascii="仿宋" w:hAnsi="仿宋" w:eastAsia="仿宋" w:cs="仿宋"/>
          <w:spacing w:val="2"/>
          <w:sz w:val="32"/>
          <w:szCs w:val="32"/>
        </w:rPr>
        <w:t>各地要密切监测失业保险基金</w:t>
      </w:r>
      <w:r>
        <w:rPr>
          <w:rFonts w:ascii="仿宋" w:hAnsi="仿宋" w:eastAsia="仿宋" w:cs="仿宋"/>
          <w:spacing w:val="1"/>
          <w:sz w:val="32"/>
          <w:szCs w:val="32"/>
        </w:rPr>
        <w:t>运行状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况，加强监督检查，确保基金收支平衡和安全可持续。健全审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核、公示、拨付等监督机制，动态更新经办风险</w:t>
      </w:r>
      <w:r>
        <w:rPr>
          <w:rFonts w:ascii="仿宋" w:hAnsi="仿宋" w:eastAsia="仿宋" w:cs="仿宋"/>
          <w:spacing w:val="3"/>
          <w:sz w:val="32"/>
          <w:szCs w:val="32"/>
        </w:rPr>
        <w:t>点，梳理事前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事中事后的风控规则，及时嵌入信息系统，加</w:t>
      </w:r>
      <w:r>
        <w:rPr>
          <w:rFonts w:ascii="仿宋" w:hAnsi="仿宋" w:eastAsia="仿宋" w:cs="仿宋"/>
          <w:spacing w:val="3"/>
          <w:sz w:val="32"/>
          <w:szCs w:val="32"/>
        </w:rPr>
        <w:t>强数据共享和对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待遇领取资格条件的信息核验。按月及时、准确上报失业保险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联网数据，充分利用全国社保信息比对查询系统功能</w:t>
      </w:r>
      <w:r>
        <w:rPr>
          <w:rFonts w:ascii="仿宋" w:hAnsi="仿宋" w:eastAsia="仿宋" w:cs="仿宋"/>
          <w:spacing w:val="3"/>
          <w:sz w:val="32"/>
          <w:szCs w:val="32"/>
        </w:rPr>
        <w:t>，在待遇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审核和发放环节加强数据比对，严防冒领、骗</w:t>
      </w:r>
      <w:r>
        <w:rPr>
          <w:rFonts w:ascii="仿宋" w:hAnsi="仿宋" w:eastAsia="仿宋" w:cs="仿宋"/>
          <w:spacing w:val="3"/>
          <w:sz w:val="32"/>
          <w:szCs w:val="32"/>
        </w:rPr>
        <w:t>取基金和多发待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遇风险。加强警示教育，严格执行社会保险基金要情报告制度，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不得瞒报谎报。</w:t>
      </w:r>
    </w:p>
    <w:p w14:paraId="3FDAAB84">
      <w:pPr>
        <w:spacing w:before="170" w:line="317" w:lineRule="auto"/>
        <w:ind w:firstLine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七、加强组织宣传。</w:t>
      </w:r>
      <w:r>
        <w:rPr>
          <w:rFonts w:ascii="仿宋" w:hAnsi="仿宋" w:eastAsia="仿宋" w:cs="仿宋"/>
          <w:spacing w:val="-9"/>
          <w:sz w:val="32"/>
          <w:szCs w:val="32"/>
        </w:rPr>
        <w:t>各级人社、财政、医保、税务部门要各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司其职、各负其责、通力合作，把落实失业保险援企</w:t>
      </w:r>
      <w:r>
        <w:rPr>
          <w:rFonts w:ascii="仿宋" w:hAnsi="仿宋" w:eastAsia="仿宋" w:cs="仿宋"/>
          <w:spacing w:val="-20"/>
          <w:sz w:val="32"/>
          <w:szCs w:val="32"/>
        </w:rPr>
        <w:t>稳岗政策作为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兜牢民生底线的重要政治任务，结合本地本部门实</w:t>
      </w:r>
      <w:r>
        <w:rPr>
          <w:rFonts w:ascii="仿宋" w:hAnsi="仿宋" w:eastAsia="仿宋" w:cs="仿宋"/>
          <w:spacing w:val="-10"/>
          <w:sz w:val="32"/>
          <w:szCs w:val="32"/>
        </w:rPr>
        <w:t>际进一步细化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实化工作举措，确保政策落地见效；加强基层业务培训，使各级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经办人员准确把握政策内涵，熟知办理流程，提升</w:t>
      </w:r>
      <w:r>
        <w:rPr>
          <w:rFonts w:ascii="仿宋" w:hAnsi="仿宋" w:eastAsia="仿宋" w:cs="仿宋"/>
          <w:spacing w:val="-16"/>
          <w:sz w:val="32"/>
          <w:szCs w:val="32"/>
        </w:rPr>
        <w:t>政策直达效果。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加强政策宣传解读，通过官网官微、报刊广</w:t>
      </w:r>
      <w:r>
        <w:rPr>
          <w:rFonts w:ascii="仿宋" w:hAnsi="仿宋" w:eastAsia="仿宋" w:cs="仿宋"/>
          <w:spacing w:val="-8"/>
          <w:sz w:val="32"/>
          <w:szCs w:val="32"/>
        </w:rPr>
        <w:t>播、政务大厅展板等</w:t>
      </w:r>
    </w:p>
    <w:p w14:paraId="5E3ACC98">
      <w:pPr>
        <w:spacing w:line="317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0" w:h="16830"/>
          <w:pgMar w:top="1430" w:right="1520" w:bottom="1632" w:left="1539" w:header="0" w:footer="1317" w:gutter="0"/>
          <w:cols w:space="720" w:num="1"/>
        </w:sectPr>
      </w:pPr>
    </w:p>
    <w:p w14:paraId="3B65FE62">
      <w:pPr>
        <w:spacing w:line="245" w:lineRule="auto"/>
        <w:rPr>
          <w:rFonts w:ascii="Arial"/>
          <w:sz w:val="21"/>
        </w:rPr>
      </w:pPr>
    </w:p>
    <w:p w14:paraId="6A58AECA">
      <w:pPr>
        <w:spacing w:line="245" w:lineRule="auto"/>
        <w:rPr>
          <w:rFonts w:ascii="Arial"/>
          <w:sz w:val="21"/>
        </w:rPr>
      </w:pPr>
    </w:p>
    <w:p w14:paraId="3796081E">
      <w:pPr>
        <w:spacing w:line="246" w:lineRule="auto"/>
        <w:rPr>
          <w:rFonts w:ascii="Arial"/>
          <w:sz w:val="21"/>
        </w:rPr>
      </w:pPr>
    </w:p>
    <w:p w14:paraId="3E6A7CCD">
      <w:pPr>
        <w:spacing w:before="104" w:line="326" w:lineRule="auto"/>
        <w:ind w:left="1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多种渠道广泛推广，向符合条件的参保主体精准推送，切实提高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政策知晓度。加强工作调度，及时跟踪掌握实施情况，分析解决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遇到的实际问题。</w:t>
      </w:r>
    </w:p>
    <w:p w14:paraId="292D034F">
      <w:pPr>
        <w:spacing w:line="242" w:lineRule="auto"/>
        <w:rPr>
          <w:rFonts w:ascii="Arial"/>
          <w:sz w:val="21"/>
        </w:rPr>
      </w:pPr>
    </w:p>
    <w:p w14:paraId="637CC77F">
      <w:pPr>
        <w:spacing w:line="242" w:lineRule="auto"/>
        <w:rPr>
          <w:rFonts w:ascii="Arial"/>
          <w:sz w:val="21"/>
        </w:rPr>
      </w:pPr>
    </w:p>
    <w:p w14:paraId="43393383">
      <w:pPr>
        <w:spacing w:line="242" w:lineRule="auto"/>
        <w:rPr>
          <w:rFonts w:ascii="Arial"/>
          <w:sz w:val="21"/>
        </w:rPr>
      </w:pPr>
    </w:p>
    <w:p w14:paraId="44FC5703">
      <w:pPr>
        <w:spacing w:line="242" w:lineRule="auto"/>
        <w:rPr>
          <w:rFonts w:ascii="Arial"/>
          <w:sz w:val="21"/>
        </w:rPr>
      </w:pPr>
    </w:p>
    <w:p w14:paraId="795EFEB4">
      <w:pPr>
        <w:spacing w:line="242" w:lineRule="auto"/>
        <w:rPr>
          <w:rFonts w:ascii="Arial"/>
          <w:sz w:val="21"/>
        </w:rPr>
      </w:pPr>
    </w:p>
    <w:p w14:paraId="54558789">
      <w:pPr>
        <w:spacing w:line="243" w:lineRule="auto"/>
        <w:rPr>
          <w:rFonts w:ascii="Arial"/>
          <w:sz w:val="21"/>
        </w:rPr>
      </w:pPr>
    </w:p>
    <w:p w14:paraId="240D08C8">
      <w:pPr>
        <w:spacing w:line="243" w:lineRule="auto"/>
        <w:rPr>
          <w:rFonts w:ascii="Arial"/>
          <w:sz w:val="21"/>
        </w:rPr>
      </w:pPr>
    </w:p>
    <w:p w14:paraId="708E69CF">
      <w:pPr>
        <w:spacing w:before="104" w:line="223" w:lineRule="auto"/>
        <w:ind w:left="5760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202" type="#_x0000_t202" style="position:absolute;left:0pt;margin-left:21pt;margin-top:3.5pt;height:21.15pt;width:203.55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AE5735"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10"/>
                      <w:sz w:val="32"/>
                      <w:szCs w:val="32"/>
                    </w:rPr>
                    <w:t>江西省人力资源和社会保障厅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10"/>
          <w:sz w:val="32"/>
          <w:szCs w:val="32"/>
        </w:rPr>
        <w:t>江西省财政厅</w:t>
      </w:r>
    </w:p>
    <w:p w14:paraId="3294B143">
      <w:pPr>
        <w:spacing w:line="253" w:lineRule="auto"/>
        <w:rPr>
          <w:rFonts w:ascii="Arial"/>
          <w:sz w:val="21"/>
        </w:rPr>
      </w:pPr>
    </w:p>
    <w:p w14:paraId="3E0EE9F3">
      <w:pPr>
        <w:spacing w:line="253" w:lineRule="auto"/>
        <w:rPr>
          <w:rFonts w:ascii="Arial"/>
          <w:sz w:val="21"/>
        </w:rPr>
      </w:pPr>
    </w:p>
    <w:p w14:paraId="621E79F4">
      <w:pPr>
        <w:spacing w:line="253" w:lineRule="auto"/>
        <w:rPr>
          <w:rFonts w:ascii="Arial"/>
          <w:sz w:val="21"/>
        </w:rPr>
      </w:pPr>
    </w:p>
    <w:p w14:paraId="0B45751B">
      <w:pPr>
        <w:spacing w:line="253" w:lineRule="auto"/>
        <w:rPr>
          <w:rFonts w:ascii="Arial"/>
          <w:sz w:val="21"/>
        </w:rPr>
      </w:pPr>
    </w:p>
    <w:p w14:paraId="52DCA605">
      <w:pPr>
        <w:spacing w:line="254" w:lineRule="auto"/>
        <w:rPr>
          <w:rFonts w:ascii="Arial"/>
          <w:sz w:val="21"/>
        </w:rPr>
      </w:pPr>
    </w:p>
    <w:p w14:paraId="65BA7910">
      <w:pPr>
        <w:spacing w:line="254" w:lineRule="auto"/>
        <w:rPr>
          <w:rFonts w:ascii="Arial"/>
          <w:sz w:val="21"/>
        </w:rPr>
      </w:pPr>
    </w:p>
    <w:p w14:paraId="56673DCA">
      <w:pPr>
        <w:spacing w:line="254" w:lineRule="auto"/>
        <w:rPr>
          <w:rFonts w:ascii="Arial"/>
          <w:sz w:val="21"/>
        </w:rPr>
      </w:pPr>
    </w:p>
    <w:p w14:paraId="6DD52433">
      <w:pPr>
        <w:spacing w:before="104" w:line="222" w:lineRule="auto"/>
        <w:ind w:left="4960"/>
        <w:rPr>
          <w:rFonts w:ascii="仿宋" w:hAnsi="仿宋" w:eastAsia="仿宋" w:cs="仿宋"/>
          <w:sz w:val="32"/>
          <w:szCs w:val="32"/>
        </w:rPr>
      </w:pPr>
      <w:r>
        <w:pict>
          <v:shape id="_x0000_s1027" o:spid="_x0000_s1027" o:spt="202" type="#_x0000_t202" style="position:absolute;left:0pt;margin-left:59.45pt;margin-top:3.25pt;height:21.15pt;width:125.55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F52F29"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10"/>
                      <w:sz w:val="32"/>
                      <w:szCs w:val="32"/>
                    </w:rPr>
                    <w:t>江西省医疗保障局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12"/>
          <w:sz w:val="32"/>
          <w:szCs w:val="32"/>
        </w:rPr>
        <w:t>国家税务总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局江</w:t>
      </w:r>
      <w:r>
        <w:rPr>
          <w:rFonts w:ascii="仿宋" w:hAnsi="仿宋" w:eastAsia="仿宋" w:cs="仿宋"/>
          <w:spacing w:val="-12"/>
          <w:sz w:val="32"/>
          <w:szCs w:val="32"/>
        </w:rPr>
        <w:t>西省税务局</w:t>
      </w:r>
    </w:p>
    <w:p w14:paraId="6A4781F1">
      <w:pPr>
        <w:spacing w:before="188" w:line="222" w:lineRule="auto"/>
        <w:ind w:left="55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8"/>
          <w:sz w:val="32"/>
          <w:szCs w:val="32"/>
        </w:rPr>
        <w:t>2024年7月9日</w:t>
      </w:r>
    </w:p>
    <w:p w14:paraId="4ABB894B">
      <w:pPr>
        <w:spacing w:before="245" w:line="222" w:lineRule="auto"/>
        <w:ind w:left="8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(此件主动公开)</w:t>
      </w:r>
    </w:p>
    <w:p w14:paraId="61B8A594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0" w:h="16830"/>
          <w:pgMar w:top="1430" w:right="1449" w:bottom="1564" w:left="1579" w:header="0" w:footer="1247" w:gutter="0"/>
          <w:cols w:space="720" w:num="1"/>
        </w:sectPr>
      </w:pPr>
    </w:p>
    <w:p w14:paraId="2A2C2E1B">
      <w:pPr>
        <w:rPr>
          <w:rFonts w:ascii="Arial"/>
          <w:sz w:val="21"/>
        </w:rPr>
      </w:pPr>
    </w:p>
    <w:p w14:paraId="5B52C6B0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0" w:h="16830"/>
          <w:pgMar w:top="0" w:right="0" w:bottom="0" w:left="0" w:header="0" w:footer="0" w:gutter="0"/>
          <w:cols w:space="720" w:num="1"/>
        </w:sectPr>
      </w:pPr>
    </w:p>
    <w:p w14:paraId="390ABAD2">
      <w:pPr>
        <w:spacing w:before="3"/>
      </w:pPr>
    </w:p>
    <w:p w14:paraId="631A0BE5">
      <w:pPr>
        <w:spacing w:before="3"/>
      </w:pPr>
    </w:p>
    <w:p w14:paraId="1E47BE36">
      <w:pPr>
        <w:spacing w:before="3"/>
      </w:pPr>
    </w:p>
    <w:p w14:paraId="55EFA697">
      <w:pPr>
        <w:spacing w:before="3"/>
      </w:pPr>
    </w:p>
    <w:p w14:paraId="382F586A">
      <w:pPr>
        <w:spacing w:before="3"/>
      </w:pPr>
    </w:p>
    <w:p w14:paraId="7FF4F798">
      <w:pPr>
        <w:spacing w:before="3"/>
      </w:pPr>
    </w:p>
    <w:p w14:paraId="6D7A12D3">
      <w:pPr>
        <w:spacing w:before="3"/>
      </w:pPr>
    </w:p>
    <w:p w14:paraId="739BBB7E">
      <w:pPr>
        <w:spacing w:before="3"/>
      </w:pPr>
    </w:p>
    <w:p w14:paraId="44C58078">
      <w:pPr>
        <w:spacing w:before="3"/>
      </w:pPr>
    </w:p>
    <w:p w14:paraId="1BB5FF35">
      <w:pPr>
        <w:spacing w:before="3"/>
      </w:pPr>
    </w:p>
    <w:p w14:paraId="07CEC419">
      <w:pPr>
        <w:spacing w:before="3"/>
      </w:pPr>
    </w:p>
    <w:p w14:paraId="4F5E2342">
      <w:pPr>
        <w:spacing w:before="3"/>
      </w:pPr>
    </w:p>
    <w:p w14:paraId="71F28074">
      <w:pPr>
        <w:spacing w:before="3"/>
      </w:pPr>
    </w:p>
    <w:p w14:paraId="5C7A9ECC">
      <w:pPr>
        <w:spacing w:before="3"/>
      </w:pPr>
    </w:p>
    <w:p w14:paraId="7CE22F4C">
      <w:pPr>
        <w:spacing w:before="3"/>
      </w:pPr>
    </w:p>
    <w:p w14:paraId="6DC12015">
      <w:pPr>
        <w:spacing w:before="3"/>
      </w:pPr>
    </w:p>
    <w:p w14:paraId="4CD4963E">
      <w:pPr>
        <w:spacing w:before="3"/>
      </w:pPr>
    </w:p>
    <w:p w14:paraId="6149B640">
      <w:pPr>
        <w:spacing w:before="3"/>
      </w:pPr>
    </w:p>
    <w:p w14:paraId="6A853D0D">
      <w:pPr>
        <w:spacing w:before="3"/>
      </w:pPr>
    </w:p>
    <w:p w14:paraId="5F5C7EF9">
      <w:pPr>
        <w:spacing w:before="3"/>
      </w:pPr>
    </w:p>
    <w:p w14:paraId="5B372791">
      <w:pPr>
        <w:spacing w:before="3"/>
      </w:pPr>
    </w:p>
    <w:p w14:paraId="38C0C96A">
      <w:pPr>
        <w:spacing w:before="3"/>
      </w:pPr>
    </w:p>
    <w:p w14:paraId="68E170BA">
      <w:pPr>
        <w:spacing w:before="3"/>
      </w:pPr>
    </w:p>
    <w:p w14:paraId="536DE5ED">
      <w:pPr>
        <w:spacing w:before="3"/>
      </w:pPr>
    </w:p>
    <w:p w14:paraId="5E8CA79E">
      <w:pPr>
        <w:spacing w:before="3"/>
      </w:pPr>
    </w:p>
    <w:p w14:paraId="3E4B753E">
      <w:pPr>
        <w:spacing w:before="3"/>
      </w:pPr>
    </w:p>
    <w:p w14:paraId="11CFB2C8">
      <w:pPr>
        <w:spacing w:before="3"/>
      </w:pPr>
    </w:p>
    <w:p w14:paraId="5B3D8386">
      <w:pPr>
        <w:spacing w:before="3"/>
      </w:pPr>
    </w:p>
    <w:p w14:paraId="52B6729D">
      <w:pPr>
        <w:spacing w:before="3"/>
      </w:pPr>
    </w:p>
    <w:p w14:paraId="0AEA1D04">
      <w:pPr>
        <w:spacing w:before="3"/>
      </w:pPr>
    </w:p>
    <w:p w14:paraId="395ACBBD">
      <w:pPr>
        <w:spacing w:before="3"/>
      </w:pPr>
    </w:p>
    <w:p w14:paraId="7E8837BF">
      <w:pPr>
        <w:spacing w:before="3"/>
      </w:pPr>
    </w:p>
    <w:p w14:paraId="687C367A">
      <w:pPr>
        <w:spacing w:before="3"/>
      </w:pPr>
    </w:p>
    <w:p w14:paraId="4A1B5ADE">
      <w:pPr>
        <w:spacing w:before="3"/>
      </w:pPr>
    </w:p>
    <w:p w14:paraId="444013F7">
      <w:pPr>
        <w:spacing w:before="3"/>
      </w:pPr>
    </w:p>
    <w:p w14:paraId="2B014F2C">
      <w:pPr>
        <w:spacing w:before="3"/>
      </w:pPr>
    </w:p>
    <w:p w14:paraId="717F5FF6">
      <w:pPr>
        <w:spacing w:before="3"/>
      </w:pPr>
    </w:p>
    <w:p w14:paraId="426035F7">
      <w:pPr>
        <w:spacing w:before="3"/>
      </w:pPr>
    </w:p>
    <w:p w14:paraId="5283658F">
      <w:pPr>
        <w:spacing w:before="2"/>
      </w:pPr>
    </w:p>
    <w:p w14:paraId="009BB4FA">
      <w:pPr>
        <w:spacing w:before="2"/>
      </w:pPr>
    </w:p>
    <w:p w14:paraId="7996168A">
      <w:pPr>
        <w:spacing w:before="2"/>
      </w:pPr>
    </w:p>
    <w:p w14:paraId="63E52529">
      <w:pPr>
        <w:spacing w:before="2"/>
      </w:pPr>
    </w:p>
    <w:p w14:paraId="098C01AF">
      <w:pPr>
        <w:spacing w:before="2"/>
      </w:pPr>
    </w:p>
    <w:p w14:paraId="27DA71AF">
      <w:pPr>
        <w:spacing w:before="2"/>
      </w:pPr>
    </w:p>
    <w:p w14:paraId="13FF185D">
      <w:pPr>
        <w:spacing w:before="2"/>
      </w:pPr>
    </w:p>
    <w:p w14:paraId="004C163C">
      <w:pPr>
        <w:spacing w:before="2"/>
      </w:pPr>
    </w:p>
    <w:p w14:paraId="37F3AE4F">
      <w:pPr>
        <w:spacing w:before="2"/>
      </w:pPr>
    </w:p>
    <w:p w14:paraId="67407214">
      <w:pPr>
        <w:spacing w:before="2"/>
      </w:pPr>
    </w:p>
    <w:p w14:paraId="79DBD636">
      <w:pPr>
        <w:spacing w:before="2"/>
      </w:pPr>
    </w:p>
    <w:p w14:paraId="172851EA">
      <w:pPr>
        <w:spacing w:before="2"/>
      </w:pPr>
    </w:p>
    <w:p w14:paraId="6460798C">
      <w:pPr>
        <w:spacing w:before="2"/>
      </w:pPr>
    </w:p>
    <w:p w14:paraId="415F6F67">
      <w:pPr>
        <w:spacing w:before="2"/>
      </w:pPr>
    </w:p>
    <w:p w14:paraId="00135650">
      <w:pPr>
        <w:spacing w:before="2"/>
      </w:pPr>
    </w:p>
    <w:p w14:paraId="3B316BA4">
      <w:pPr>
        <w:spacing w:before="2"/>
      </w:pPr>
    </w:p>
    <w:p w14:paraId="5F9ECE56">
      <w:pPr>
        <w:spacing w:before="2"/>
      </w:pPr>
    </w:p>
    <w:tbl>
      <w:tblPr>
        <w:tblStyle w:val="5"/>
        <w:tblW w:w="87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9"/>
        <w:gridCol w:w="3671"/>
      </w:tblGrid>
      <w:tr w14:paraId="6D3232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4" w:hRule="atLeast"/>
        </w:trPr>
        <w:tc>
          <w:tcPr>
            <w:tcW w:w="5119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 w14:paraId="5ED86D47">
            <w:pPr>
              <w:spacing w:before="221" w:line="221" w:lineRule="auto"/>
              <w:ind w:left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江西省人力资源和社会保障厅办公室</w:t>
            </w:r>
          </w:p>
        </w:tc>
        <w:tc>
          <w:tcPr>
            <w:tcW w:w="3671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 w14:paraId="6EFA0C0A">
            <w:pPr>
              <w:spacing w:before="221" w:line="222" w:lineRule="auto"/>
              <w:ind w:left="6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2024年7月10日印发</w:t>
            </w:r>
          </w:p>
        </w:tc>
      </w:tr>
    </w:tbl>
    <w:p w14:paraId="209F8F3A">
      <w:pPr>
        <w:spacing w:before="186" w:line="221" w:lineRule="auto"/>
        <w:ind w:left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责任处室单位：厅就业处                         校对人：徐延泽</w:t>
      </w:r>
    </w:p>
    <w:sectPr>
      <w:pgSz w:w="11900" w:h="16830"/>
      <w:pgMar w:top="400" w:right="1499" w:bottom="400" w:left="16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B453">
    <w:pPr>
      <w:pStyle w:val="2"/>
      <w:spacing w:before="1" w:line="177" w:lineRule="auto"/>
      <w:ind w:left="7824"/>
      <w:rPr>
        <w:sz w:val="32"/>
        <w:szCs w:val="32"/>
      </w:rPr>
    </w:pPr>
    <w:r>
      <w:rPr>
        <w:spacing w:val="-8"/>
        <w:w w:val="47"/>
        <w:sz w:val="32"/>
        <w:szCs w:val="32"/>
      </w:rPr>
      <w:t>—</w:t>
    </w:r>
    <w:r>
      <w:rPr>
        <w:spacing w:val="116"/>
        <w:sz w:val="32"/>
        <w:szCs w:val="32"/>
      </w:rPr>
      <w:t xml:space="preserve"> </w:t>
    </w:r>
    <w:r>
      <w:rPr>
        <w:spacing w:val="-18"/>
        <w:sz w:val="32"/>
        <w:szCs w:val="32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8D912">
    <w:pPr>
      <w:pStyle w:val="2"/>
      <w:spacing w:line="177" w:lineRule="auto"/>
      <w:rPr>
        <w:sz w:val="32"/>
        <w:szCs w:val="32"/>
      </w:rPr>
    </w:pPr>
    <w:r>
      <w:rPr>
        <w:spacing w:val="-21"/>
        <w:w w:val="96"/>
        <w:sz w:val="32"/>
        <w:szCs w:val="32"/>
      </w:rPr>
      <w:t>—</w:t>
    </w:r>
    <w:r>
      <w:rPr>
        <w:spacing w:val="7"/>
        <w:sz w:val="32"/>
        <w:szCs w:val="32"/>
      </w:rPr>
      <w:t xml:space="preserve"> </w:t>
    </w:r>
    <w:r>
      <w:rPr>
        <w:spacing w:val="-21"/>
        <w:w w:val="96"/>
        <w:sz w:val="32"/>
        <w:szCs w:val="32"/>
      </w:rPr>
      <w:t>2—</w:t>
    </w:r>
    <w:r>
      <w:rPr>
        <w:sz w:val="32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4508">
    <w:pPr>
      <w:pStyle w:val="2"/>
      <w:spacing w:line="177" w:lineRule="auto"/>
      <w:ind w:left="7759"/>
      <w:rPr>
        <w:sz w:val="32"/>
        <w:szCs w:val="32"/>
      </w:rPr>
    </w:pPr>
    <w:r>
      <w:rPr>
        <w:spacing w:val="-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6BC68">
    <w:pPr>
      <w:pStyle w:val="2"/>
      <w:spacing w:line="177" w:lineRule="auto"/>
      <w:rPr>
        <w:sz w:val="32"/>
        <w:szCs w:val="32"/>
      </w:rPr>
    </w:pPr>
    <w:r>
      <w:rPr>
        <w:spacing w:val="-4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85091">
    <w:pPr>
      <w:pStyle w:val="2"/>
      <w:spacing w:before="1" w:line="175" w:lineRule="auto"/>
      <w:ind w:left="7799"/>
      <w:rPr>
        <w:sz w:val="32"/>
        <w:szCs w:val="32"/>
      </w:rPr>
    </w:pPr>
    <w:r>
      <w:rPr>
        <w:spacing w:val="-8"/>
        <w:w w:val="47"/>
        <w:sz w:val="32"/>
        <w:szCs w:val="32"/>
      </w:rPr>
      <w:t>—</w:t>
    </w:r>
    <w:r>
      <w:rPr>
        <w:spacing w:val="117"/>
        <w:sz w:val="32"/>
        <w:szCs w:val="32"/>
      </w:rPr>
      <w:t xml:space="preserve"> </w:t>
    </w:r>
    <w:r>
      <w:rPr>
        <w:spacing w:val="-10"/>
        <w:sz w:val="32"/>
        <w:szCs w:val="32"/>
      </w:rPr>
      <w:t>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6CFB">
    <w:pPr>
      <w:pStyle w:val="2"/>
      <w:spacing w:line="177" w:lineRule="auto"/>
      <w:rPr>
        <w:sz w:val="32"/>
        <w:szCs w:val="32"/>
      </w:rPr>
    </w:pPr>
    <w:r>
      <w:rPr>
        <w:spacing w:val="-4"/>
        <w:sz w:val="32"/>
        <w:szCs w:val="32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8D35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FA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YwNDNkNjg2YWNkYzE4MTQzYmFlNjMxYjZhZjAwNjMifQ=="/>
  </w:docVars>
  <w:rsids>
    <w:rsidRoot w:val="00000000"/>
    <w:rsid w:val="507B6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2699</Words>
  <Characters>2809</Characters>
  <TotalTime>0</TotalTime>
  <ScaleCrop>false</ScaleCrop>
  <LinksUpToDate>false</LinksUpToDate>
  <CharactersWithSpaces>2933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2024-07-16T11:48:00Z</dcterms:created>
  <dc:creator>Kingsoft-PDF</dc:creator>
  <cp:lastModifiedBy>Pdgd</cp:lastModifiedBy>
  <dcterms:modified xsi:type="dcterms:W3CDTF">2024-07-16T03:55:15Z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2024-07-16T11:48:48Z</vt:filetime>
  </property>
  <property fmtid="{D5CDD505-2E9C-101B-9397-08002B2CF9AE}" pid="4" name="UsrData">
    <vt:lpwstr>6695ed9b1c73b2001f7bca4awl</vt:lpwstr>
  </property>
  <property fmtid="{D5CDD505-2E9C-101B-9397-08002B2CF9AE}" pid="5" name="KSOProductBuildVer">
    <vt:lpwstr>2052-12.1.0.17147</vt:lpwstr>
  </property>
  <property fmtid="{D5CDD505-2E9C-101B-9397-08002B2CF9AE}" pid="6" name="ICV">
    <vt:lpwstr>C7E67F7D97FA483B88B74707B3611000_12</vt:lpwstr>
  </property>
</Properties>
</file>