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湖口县农业农村局2021年工作简结及2022年</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工作思路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一、2021年工作简结（四“再”）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仿宋_GB2312" w:cs="Times New Roman"/>
          <w:color w:val="auto"/>
          <w:sz w:val="32"/>
          <w:szCs w:val="32"/>
          <w:lang w:eastAsia="zh-CN"/>
        </w:rPr>
      </w:pPr>
      <w:bookmarkStart w:id="0" w:name="_GoBack"/>
      <w:r>
        <w:rPr>
          <w:rFonts w:hint="eastAsia" w:ascii="楷体" w:hAnsi="楷体" w:eastAsia="楷体" w:cs="楷体"/>
          <w:b/>
          <w:bCs/>
          <w:sz w:val="32"/>
          <w:szCs w:val="32"/>
          <w:lang w:val="en-US" w:eastAsia="zh-CN"/>
        </w:rPr>
        <w:t>（一）</w:t>
      </w:r>
      <w:r>
        <w:rPr>
          <w:rFonts w:hint="default" w:ascii="楷体" w:hAnsi="楷体" w:eastAsia="楷体" w:cs="楷体"/>
          <w:b/>
          <w:bCs/>
          <w:sz w:val="32"/>
          <w:szCs w:val="32"/>
          <w:lang w:val="en-US" w:eastAsia="zh-CN"/>
        </w:rPr>
        <w:t>获取荣誉再添佳绩。</w:t>
      </w:r>
      <w:bookmarkEnd w:id="0"/>
      <w:r>
        <w:rPr>
          <w:rFonts w:hint="default" w:ascii="Times New Roman" w:hAnsi="Times New Roman" w:eastAsia="仿宋_GB2312" w:cs="Times New Roman"/>
          <w:color w:val="auto"/>
          <w:sz w:val="32"/>
          <w:szCs w:val="32"/>
          <w:lang w:eastAsia="zh-CN"/>
        </w:rPr>
        <w:t>流芳豆文化产业园和弘盛示范产业园成功入选全国农村创业园区；全省农村宅基地制度改革试点和规范管理现场推进会在我县成功召开；在中央深改办来江西调研、省委农村工作会议和大余宅改座谈会上我县都作了经验交流发言；</w:t>
      </w:r>
      <w:r>
        <w:rPr>
          <w:rFonts w:hint="eastAsia" w:ascii="Times New Roman" w:hAnsi="Times New Roman" w:eastAsia="仿宋_GB2312" w:cs="Times New Roman"/>
          <w:color w:val="auto"/>
          <w:sz w:val="32"/>
          <w:szCs w:val="32"/>
          <w:lang w:eastAsia="zh-CN"/>
        </w:rPr>
        <w:t>全市高质量考评我县“三农”工作位列全市前三，其余业务工作分别是：</w:t>
      </w:r>
      <w:r>
        <w:rPr>
          <w:rFonts w:hint="default" w:ascii="Times New Roman" w:hAnsi="Times New Roman" w:eastAsia="仿宋_GB2312" w:cs="Times New Roman"/>
          <w:color w:val="auto"/>
          <w:sz w:val="32"/>
          <w:szCs w:val="32"/>
          <w:lang w:eastAsia="zh-CN"/>
        </w:rPr>
        <w:t>农业领域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项目大会战</w:t>
      </w:r>
      <w:r>
        <w:rPr>
          <w:rFonts w:hint="eastAsia" w:ascii="Times New Roman" w:hAnsi="Times New Roman" w:eastAsia="仿宋_GB2312" w:cs="Times New Roman"/>
          <w:color w:val="auto"/>
          <w:sz w:val="32"/>
          <w:szCs w:val="32"/>
          <w:lang w:eastAsia="zh-CN"/>
        </w:rPr>
        <w:t>”和农村改革工作</w:t>
      </w:r>
      <w:r>
        <w:rPr>
          <w:rFonts w:hint="default" w:ascii="Times New Roman" w:hAnsi="Times New Roman" w:eastAsia="仿宋_GB2312" w:cs="Times New Roman"/>
          <w:color w:val="auto"/>
          <w:sz w:val="32"/>
          <w:szCs w:val="32"/>
          <w:lang w:eastAsia="zh-CN"/>
        </w:rPr>
        <w:t>位列全市第一</w:t>
      </w:r>
      <w:r>
        <w:rPr>
          <w:rFonts w:hint="eastAsia" w:ascii="Times New Roman" w:hAnsi="Times New Roman" w:eastAsia="仿宋_GB2312" w:cs="Times New Roman"/>
          <w:color w:val="auto"/>
          <w:sz w:val="32"/>
          <w:szCs w:val="32"/>
          <w:lang w:eastAsia="zh-CN"/>
        </w:rPr>
        <w:t>；农村人居环境整治位列全市前二；</w:t>
      </w:r>
      <w:r>
        <w:rPr>
          <w:rFonts w:hint="default" w:ascii="Times New Roman" w:hAnsi="Times New Roman" w:eastAsia="仿宋_GB2312" w:cs="Times New Roman"/>
          <w:color w:val="auto"/>
          <w:sz w:val="32"/>
          <w:szCs w:val="32"/>
          <w:lang w:eastAsia="zh-CN"/>
        </w:rPr>
        <w:t>现代农业产业园建设</w:t>
      </w:r>
      <w:r>
        <w:rPr>
          <w:rFonts w:hint="eastAsia" w:ascii="Times New Roman" w:hAnsi="Times New Roman" w:eastAsia="仿宋_GB2312" w:cs="Times New Roman"/>
          <w:color w:val="auto"/>
          <w:sz w:val="32"/>
          <w:szCs w:val="32"/>
          <w:lang w:eastAsia="zh-CN"/>
        </w:rPr>
        <w:t>、菜篮子产品供应及质量安全监管、农业生产总值增幅这</w:t>
      </w:r>
      <w:r>
        <w:rPr>
          <w:rFonts w:hint="eastAsia" w:ascii="Times New Roman" w:hAnsi="Times New Roman" w:eastAsia="仿宋_GB2312" w:cs="Times New Roman"/>
          <w:color w:val="auto"/>
          <w:sz w:val="32"/>
          <w:szCs w:val="32"/>
          <w:lang w:val="en-US" w:eastAsia="zh-CN"/>
        </w:rPr>
        <w:t>3项工作都</w:t>
      </w:r>
      <w:r>
        <w:rPr>
          <w:rFonts w:hint="eastAsia" w:ascii="Times New Roman" w:hAnsi="Times New Roman" w:eastAsia="仿宋_GB2312" w:cs="Times New Roman"/>
          <w:color w:val="auto"/>
          <w:sz w:val="32"/>
          <w:szCs w:val="32"/>
          <w:lang w:eastAsia="zh-CN"/>
        </w:rPr>
        <w:t>位</w:t>
      </w:r>
      <w:r>
        <w:rPr>
          <w:rFonts w:hint="default" w:ascii="Times New Roman" w:hAnsi="Times New Roman" w:eastAsia="仿宋_GB2312" w:cs="Times New Roman"/>
          <w:color w:val="auto"/>
          <w:sz w:val="32"/>
          <w:szCs w:val="32"/>
          <w:lang w:eastAsia="zh-CN"/>
        </w:rPr>
        <w:t>列全市前三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粮食安全省长责任制考核位列全市第一方阵，名列第四位</w:t>
      </w:r>
      <w:r>
        <w:rPr>
          <w:rFonts w:hint="eastAsia" w:ascii="Times New Roman" w:hAnsi="Times New Roman" w:eastAsia="仿宋_GB2312" w:cs="Times New Roman"/>
          <w:color w:val="auto"/>
          <w:sz w:val="32"/>
          <w:szCs w:val="32"/>
          <w:lang w:eastAsia="zh-CN"/>
        </w:rPr>
        <w:t>；全省乡村振兴考核结果目前未出来，但省里对我县资料审核和日常工作评价较好，预计“第一方阵”没有问题。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楷体" w:hAnsi="楷体" w:eastAsia="楷体" w:cs="楷体"/>
          <w:b/>
          <w:bCs/>
          <w:sz w:val="32"/>
          <w:szCs w:val="32"/>
          <w:lang w:val="en-US" w:eastAsia="zh-CN"/>
        </w:rPr>
        <w:t>（二）</w:t>
      </w:r>
      <w:r>
        <w:rPr>
          <w:rFonts w:hint="default" w:ascii="楷体" w:hAnsi="楷体" w:eastAsia="楷体" w:cs="楷体"/>
          <w:b/>
          <w:bCs/>
          <w:sz w:val="32"/>
          <w:szCs w:val="32"/>
          <w:lang w:val="en-US" w:eastAsia="zh-CN"/>
        </w:rPr>
        <w:t>争资争项再攀新高</w:t>
      </w:r>
      <w:r>
        <w:rPr>
          <w:rFonts w:hint="eastAsia" w:ascii="楷体" w:hAnsi="楷体" w:eastAsia="楷体" w:cs="楷体"/>
          <w:b/>
          <w:bCs/>
          <w:sz w:val="32"/>
          <w:szCs w:val="32"/>
          <w:lang w:val="en-US" w:eastAsia="zh-CN"/>
        </w:rPr>
        <w:t>。</w:t>
      </w:r>
      <w:r>
        <w:rPr>
          <w:rFonts w:hint="default" w:ascii="Times New Roman" w:hAnsi="Times New Roman" w:eastAsia="仿宋_GB2312" w:cs="Times New Roman"/>
          <w:b w:val="0"/>
          <w:bCs w:val="0"/>
          <w:color w:val="auto"/>
          <w:sz w:val="32"/>
          <w:szCs w:val="32"/>
          <w:lang w:val="en-US" w:eastAsia="zh-CN"/>
        </w:rPr>
        <w:t>2021年共争取</w:t>
      </w:r>
      <w:r>
        <w:rPr>
          <w:rFonts w:hint="eastAsia" w:ascii="Times New Roman" w:hAnsi="Times New Roman" w:eastAsia="仿宋_GB2312" w:cs="Times New Roman"/>
          <w:b w:val="0"/>
          <w:bCs w:val="0"/>
          <w:color w:val="auto"/>
          <w:sz w:val="32"/>
          <w:szCs w:val="32"/>
          <w:lang w:val="en-US" w:eastAsia="zh-CN"/>
        </w:rPr>
        <w:t>中央、省、市</w:t>
      </w:r>
      <w:r>
        <w:rPr>
          <w:rFonts w:hint="default" w:ascii="Times New Roman" w:hAnsi="Times New Roman" w:eastAsia="仿宋_GB2312" w:cs="Times New Roman"/>
          <w:b w:val="0"/>
          <w:bCs w:val="0"/>
          <w:color w:val="auto"/>
          <w:sz w:val="32"/>
          <w:szCs w:val="32"/>
          <w:lang w:val="en-US" w:eastAsia="zh-CN"/>
        </w:rPr>
        <w:t>专项资金</w:t>
      </w:r>
      <w:r>
        <w:rPr>
          <w:rFonts w:hint="eastAsia" w:ascii="Times New Roman" w:hAnsi="Times New Roman" w:eastAsia="仿宋_GB2312" w:cs="Times New Roman"/>
          <w:b w:val="0"/>
          <w:bCs w:val="0"/>
          <w:color w:val="auto"/>
          <w:sz w:val="32"/>
          <w:szCs w:val="32"/>
          <w:lang w:val="en-US" w:eastAsia="zh-CN"/>
        </w:rPr>
        <w:t>1.83亿元，比2020年1.41亿元增加0.42亿元。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楷体" w:hAnsi="楷体" w:eastAsia="楷体" w:cs="楷体"/>
          <w:b/>
          <w:bCs/>
          <w:sz w:val="32"/>
          <w:szCs w:val="32"/>
          <w:lang w:val="en-US" w:eastAsia="zh-CN"/>
        </w:rPr>
        <w:t>（三）</w:t>
      </w:r>
      <w:r>
        <w:rPr>
          <w:rFonts w:hint="default" w:ascii="楷体" w:hAnsi="楷体" w:eastAsia="楷体" w:cs="楷体"/>
          <w:b/>
          <w:bCs/>
          <w:sz w:val="32"/>
          <w:szCs w:val="32"/>
          <w:lang w:val="en-US" w:eastAsia="zh-CN"/>
        </w:rPr>
        <w:t>现代农业再显成效。</w:t>
      </w:r>
      <w:r>
        <w:rPr>
          <w:rFonts w:hint="default" w:ascii="Times New Roman" w:hAnsi="Times New Roman" w:eastAsia="仿宋_GB2312" w:cs="Times New Roman"/>
          <w:b w:val="0"/>
          <w:bCs w:val="0"/>
          <w:color w:val="auto"/>
          <w:sz w:val="32"/>
          <w:szCs w:val="32"/>
          <w:lang w:val="en-US" w:eastAsia="zh-CN"/>
        </w:rPr>
        <w:t>新增省级现代农业产业园1个，市级3个，实现了“一乡一园”全覆盖，新增市级农业龙头企业4家；新增有机农产品8家34个，绿色产品2家6个；流芳豆文化产业园作为我县迎接全市巡回看变化农口项目精彩呈现；</w:t>
      </w:r>
      <w:r>
        <w:rPr>
          <w:rFonts w:hint="eastAsia" w:ascii="Times New Roman" w:hAnsi="Times New Roman" w:eastAsia="仿宋_GB2312" w:cs="Times New Roman"/>
          <w:b w:val="0"/>
          <w:bCs w:val="0"/>
          <w:color w:val="auto"/>
          <w:sz w:val="32"/>
          <w:szCs w:val="32"/>
          <w:lang w:val="en-US" w:eastAsia="zh-CN"/>
        </w:rPr>
        <w:t>设施蔬菜大棚建设市级验收给予高度好评，九江市完成任务的仅湖口、彭泽两县；</w:t>
      </w:r>
      <w:r>
        <w:rPr>
          <w:rFonts w:hint="default" w:ascii="Times New Roman" w:hAnsi="Times New Roman" w:eastAsia="仿宋_GB2312" w:cs="Times New Roman"/>
          <w:b w:val="0"/>
          <w:bCs w:val="0"/>
          <w:color w:val="auto"/>
          <w:sz w:val="32"/>
          <w:szCs w:val="32"/>
          <w:lang w:val="en-US" w:eastAsia="zh-CN"/>
        </w:rPr>
        <w:t>招商引进山东鲁盛智慧农业产业园初谈成功。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楷体" w:hAnsi="楷体" w:eastAsia="楷体" w:cs="楷体"/>
          <w:b/>
          <w:bCs/>
          <w:sz w:val="32"/>
          <w:szCs w:val="32"/>
          <w:lang w:val="en-US" w:eastAsia="zh-CN"/>
        </w:rPr>
        <w:t>（四）</w:t>
      </w:r>
      <w:r>
        <w:rPr>
          <w:rFonts w:hint="default" w:ascii="楷体" w:hAnsi="楷体" w:eastAsia="楷体" w:cs="楷体"/>
          <w:b/>
          <w:bCs/>
          <w:sz w:val="32"/>
          <w:szCs w:val="32"/>
          <w:lang w:val="en-US" w:eastAsia="zh-CN"/>
        </w:rPr>
        <w:t>乡村发展再谱新章。</w:t>
      </w:r>
      <w:r>
        <w:rPr>
          <w:rFonts w:hint="default" w:ascii="Times New Roman" w:hAnsi="Times New Roman" w:eastAsia="仿宋_GB2312" w:cs="Times New Roman"/>
          <w:b w:val="0"/>
          <w:bCs w:val="0"/>
          <w:color w:val="auto"/>
          <w:sz w:val="32"/>
          <w:szCs w:val="32"/>
          <w:lang w:val="en-US" w:eastAsia="zh-CN"/>
        </w:rPr>
        <w:t>粮食种植面积</w:t>
      </w:r>
      <w:r>
        <w:rPr>
          <w:rFonts w:hint="eastAsia"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lang w:val="en-US" w:eastAsia="zh-CN"/>
        </w:rPr>
        <w:t>产量都超额完成市下达任务</w:t>
      </w:r>
      <w:r>
        <w:rPr>
          <w:rFonts w:hint="eastAsia" w:ascii="Times New Roman" w:hAnsi="Times New Roman" w:eastAsia="仿宋_GB2312" w:cs="Times New Roman"/>
          <w:b w:val="0"/>
          <w:bCs w:val="0"/>
          <w:color w:val="auto"/>
          <w:sz w:val="32"/>
          <w:szCs w:val="32"/>
          <w:lang w:val="en-US" w:eastAsia="zh-CN"/>
        </w:rPr>
        <w:t>（市下达种植面积23.83万亩，其中早稻3.85万亩，我县完成23.88万亩，其中早稻4.19万亩，市下达产量1.55亿斤，我县完成1.58亿斤）</w:t>
      </w:r>
      <w:r>
        <w:rPr>
          <w:rFonts w:hint="default" w:ascii="Times New Roman" w:hAnsi="Times New Roman" w:eastAsia="仿宋_GB2312" w:cs="Times New Roman"/>
          <w:b w:val="0"/>
          <w:bCs w:val="0"/>
          <w:color w:val="auto"/>
          <w:sz w:val="32"/>
          <w:szCs w:val="32"/>
          <w:lang w:val="en-US" w:eastAsia="zh-CN"/>
        </w:rPr>
        <w:t>；103个新农村建设点</w:t>
      </w:r>
      <w:r>
        <w:rPr>
          <w:rFonts w:hint="eastAsia" w:ascii="Times New Roman" w:hAnsi="Times New Roman" w:eastAsia="仿宋_GB2312" w:cs="Times New Roman"/>
          <w:b w:val="0"/>
          <w:bCs w:val="0"/>
          <w:color w:val="auto"/>
          <w:sz w:val="32"/>
          <w:szCs w:val="32"/>
          <w:lang w:val="en-US" w:eastAsia="zh-CN"/>
        </w:rPr>
        <w:t>除6个有客观原因外，其余</w:t>
      </w:r>
      <w:r>
        <w:rPr>
          <w:rFonts w:hint="default" w:ascii="Times New Roman" w:hAnsi="Times New Roman" w:eastAsia="仿宋_GB2312" w:cs="Times New Roman"/>
          <w:b w:val="0"/>
          <w:bCs w:val="0"/>
          <w:color w:val="auto"/>
          <w:sz w:val="32"/>
          <w:szCs w:val="32"/>
          <w:lang w:val="en-US" w:eastAsia="zh-CN"/>
        </w:rPr>
        <w:t>全面建成；农村问题户厕摸排59212户，2021年录入系统整改的1423</w:t>
      </w:r>
      <w:r>
        <w:rPr>
          <w:rFonts w:hint="eastAsia" w:ascii="Times New Roman" w:hAnsi="Times New Roman" w:eastAsia="仿宋_GB2312" w:cs="Times New Roman"/>
          <w:b w:val="0"/>
          <w:bCs w:val="0"/>
          <w:color w:val="auto"/>
          <w:sz w:val="32"/>
          <w:szCs w:val="32"/>
          <w:lang w:val="en-US" w:eastAsia="zh-CN"/>
        </w:rPr>
        <w:t>座</w:t>
      </w:r>
      <w:r>
        <w:rPr>
          <w:rFonts w:hint="default" w:ascii="Times New Roman" w:hAnsi="Times New Roman" w:eastAsia="仿宋_GB2312" w:cs="Times New Roman"/>
          <w:b w:val="0"/>
          <w:bCs w:val="0"/>
          <w:color w:val="auto"/>
          <w:sz w:val="32"/>
          <w:szCs w:val="32"/>
          <w:lang w:val="en-US" w:eastAsia="zh-CN"/>
        </w:rPr>
        <w:t>全面完成整改任务</w:t>
      </w:r>
      <w:r>
        <w:rPr>
          <w:rFonts w:hint="eastAsia" w:ascii="Times New Roman" w:hAnsi="Times New Roman" w:eastAsia="仿宋_GB2312" w:cs="Times New Roman"/>
          <w:b w:val="0"/>
          <w:bCs w:val="0"/>
          <w:color w:val="auto"/>
          <w:sz w:val="32"/>
          <w:szCs w:val="32"/>
          <w:lang w:val="en-US" w:eastAsia="zh-CN"/>
        </w:rPr>
        <w:t>并超额完成225座</w:t>
      </w:r>
      <w:r>
        <w:rPr>
          <w:rFonts w:hint="default" w:ascii="Times New Roman" w:hAnsi="Times New Roman" w:eastAsia="仿宋_GB2312" w:cs="Times New Roman"/>
          <w:b w:val="0"/>
          <w:bCs w:val="0"/>
          <w:color w:val="auto"/>
          <w:sz w:val="32"/>
          <w:szCs w:val="32"/>
          <w:lang w:val="en-US" w:eastAsia="zh-CN"/>
        </w:rPr>
        <w:t>；建成省级美丽宜居示范乡镇1个</w:t>
      </w:r>
      <w:r>
        <w:rPr>
          <w:rFonts w:hint="eastAsia" w:ascii="Times New Roman" w:hAnsi="Times New Roman" w:eastAsia="仿宋_GB2312" w:cs="Times New Roman"/>
          <w:b w:val="0"/>
          <w:bCs w:val="0"/>
          <w:color w:val="auto"/>
          <w:sz w:val="32"/>
          <w:szCs w:val="32"/>
          <w:lang w:val="en-US" w:eastAsia="zh-CN"/>
        </w:rPr>
        <w:t>（均桥镇）</w:t>
      </w:r>
      <w:r>
        <w:rPr>
          <w:rFonts w:hint="default" w:ascii="Times New Roman" w:hAnsi="Times New Roman" w:eastAsia="仿宋_GB2312" w:cs="Times New Roman"/>
          <w:b w:val="0"/>
          <w:bCs w:val="0"/>
          <w:color w:val="auto"/>
          <w:sz w:val="32"/>
          <w:szCs w:val="32"/>
          <w:lang w:val="en-US" w:eastAsia="zh-CN"/>
        </w:rPr>
        <w:t>，市级活力村庄1个</w:t>
      </w:r>
      <w:r>
        <w:rPr>
          <w:rFonts w:hint="eastAsia" w:ascii="Times New Roman" w:hAnsi="Times New Roman" w:eastAsia="仿宋_GB2312" w:cs="Times New Roman"/>
          <w:b w:val="0"/>
          <w:bCs w:val="0"/>
          <w:color w:val="auto"/>
          <w:sz w:val="32"/>
          <w:szCs w:val="32"/>
          <w:lang w:val="en-US" w:eastAsia="zh-CN"/>
        </w:rPr>
        <w:t>（舜德王燧）</w:t>
      </w:r>
      <w:r>
        <w:rPr>
          <w:rFonts w:hint="default" w:ascii="Times New Roman" w:hAnsi="Times New Roman" w:eastAsia="仿宋_GB2312" w:cs="Times New Roman"/>
          <w:b w:val="0"/>
          <w:bCs w:val="0"/>
          <w:color w:val="auto"/>
          <w:sz w:val="32"/>
          <w:szCs w:val="32"/>
          <w:lang w:val="en-US" w:eastAsia="zh-CN"/>
        </w:rPr>
        <w:t>，县级活力村庄2个</w:t>
      </w:r>
      <w:r>
        <w:rPr>
          <w:rFonts w:hint="eastAsia" w:ascii="Times New Roman" w:hAnsi="Times New Roman" w:eastAsia="仿宋_GB2312" w:cs="Times New Roman"/>
          <w:b w:val="0"/>
          <w:bCs w:val="0"/>
          <w:color w:val="auto"/>
          <w:sz w:val="32"/>
          <w:szCs w:val="32"/>
          <w:lang w:val="en-US" w:eastAsia="zh-CN"/>
        </w:rPr>
        <w:t>（均桥柳圣先和付垅畈上徐家）</w:t>
      </w:r>
      <w:r>
        <w:rPr>
          <w:rFonts w:hint="default" w:ascii="Times New Roman" w:hAnsi="Times New Roman" w:eastAsia="仿宋_GB2312" w:cs="Times New Roman"/>
          <w:b w:val="0"/>
          <w:bCs w:val="0"/>
          <w:color w:val="auto"/>
          <w:sz w:val="32"/>
          <w:szCs w:val="32"/>
          <w:lang w:val="en-US" w:eastAsia="zh-CN"/>
        </w:rPr>
        <w:t>；万村码上通5G长效管护平台正在建设</w:t>
      </w:r>
      <w:r>
        <w:rPr>
          <w:rFonts w:hint="eastAsia" w:ascii="Times New Roman" w:hAnsi="Times New Roman" w:eastAsia="仿宋_GB2312" w:cs="Times New Roman"/>
          <w:b w:val="0"/>
          <w:bCs w:val="0"/>
          <w:color w:val="auto"/>
          <w:sz w:val="32"/>
          <w:szCs w:val="32"/>
          <w:lang w:val="en-US" w:eastAsia="zh-CN"/>
        </w:rPr>
        <w:t>，预计今年5月份投入使用</w:t>
      </w:r>
      <w:r>
        <w:rPr>
          <w:rFonts w:hint="default" w:ascii="Times New Roman" w:hAnsi="Times New Roman" w:eastAsia="仿宋_GB2312" w:cs="Times New Roman"/>
          <w:b w:val="0"/>
          <w:bCs w:val="0"/>
          <w:color w:val="auto"/>
          <w:sz w:val="32"/>
          <w:szCs w:val="32"/>
          <w:lang w:val="en-US" w:eastAsia="zh-CN"/>
        </w:rPr>
        <w:t>，农村人居环境长效管护二维码</w:t>
      </w:r>
      <w:r>
        <w:rPr>
          <w:rFonts w:hint="eastAsia" w:ascii="Times New Roman" w:hAnsi="Times New Roman" w:eastAsia="仿宋_GB2312" w:cs="Times New Roman"/>
          <w:b w:val="0"/>
          <w:bCs w:val="0"/>
          <w:color w:val="auto"/>
          <w:sz w:val="32"/>
          <w:szCs w:val="32"/>
          <w:lang w:val="en-US" w:eastAsia="zh-CN"/>
        </w:rPr>
        <w:t>开始</w:t>
      </w:r>
      <w:r>
        <w:rPr>
          <w:rFonts w:hint="default" w:ascii="Times New Roman" w:hAnsi="Times New Roman" w:eastAsia="仿宋_GB2312" w:cs="Times New Roman"/>
          <w:b w:val="0"/>
          <w:bCs w:val="0"/>
          <w:color w:val="auto"/>
          <w:sz w:val="32"/>
          <w:szCs w:val="32"/>
          <w:lang w:val="en-US" w:eastAsia="zh-CN"/>
        </w:rPr>
        <w:t>推广；禁捕退捕多次获得国家、省、市高度好评；</w:t>
      </w:r>
      <w:r>
        <w:rPr>
          <w:rFonts w:hint="eastAsia" w:ascii="Times New Roman" w:hAnsi="Times New Roman" w:eastAsia="仿宋_GB2312" w:cs="Times New Roman"/>
          <w:b w:val="0"/>
          <w:bCs w:val="0"/>
          <w:color w:val="auto"/>
          <w:sz w:val="32"/>
          <w:szCs w:val="32"/>
          <w:lang w:val="en-US" w:eastAsia="zh-CN"/>
        </w:rPr>
        <w:t>据初步摸底，</w:t>
      </w:r>
      <w:r>
        <w:rPr>
          <w:rFonts w:hint="default" w:ascii="Times New Roman" w:hAnsi="Times New Roman" w:eastAsia="仿宋_GB2312" w:cs="Times New Roman"/>
          <w:b w:val="0"/>
          <w:bCs w:val="0"/>
          <w:color w:val="auto"/>
          <w:sz w:val="32"/>
          <w:szCs w:val="32"/>
          <w:lang w:val="en-US" w:eastAsia="zh-CN"/>
        </w:rPr>
        <w:t>2021年村级集体经营收入10-15万元的达81个，15-30万元的27个，30-50万元的6个，50万元以上7个。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二、2022年工作思路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lang w:val="en-US" w:eastAsia="zh-CN"/>
        </w:rPr>
      </w:pPr>
      <w:r>
        <w:rPr>
          <w:rFonts w:hint="eastAsia" w:ascii="楷体" w:hAnsi="楷体" w:eastAsia="楷体" w:cs="楷体"/>
          <w:b/>
          <w:bCs/>
          <w:sz w:val="32"/>
          <w:szCs w:val="32"/>
          <w:lang w:val="en-US" w:eastAsia="zh-CN"/>
        </w:rPr>
        <w:t>（一）工作目标（四个争当）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1.示范亮点争当全省的“先行者”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2.现代农业争当全市的“前三甲”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3.服务大局争当全县的“助推器”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4.乡村建设争当区域的“新标兵”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（二）工作思路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全力推进“45543”工程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1.把好四个“国字头”。</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加快推进全国宅改试点，1634个自然村庄去年已启动推进321个，其余1313个村庄今年要全面铺开；全县116个行政村去年完成规划编制18个，今年98个村要全面完成，其中4月底前完成11个，6月底前完成23个，10月底前完成64个，全域村庄布局规划11月底前完成。宅改试点年底要通过国家验收，确保90分，力争更高分。</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农业面源污染治理项目确保今年一次性通过国家和省、市验收。</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大棚房专项整治“回头看”确保不出现死灰复燃和新增现象。</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争取流芳乡申报国家级产业强镇和全县申报国家级农业现代化示范区成功。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2.强推五个省重点。</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涉粮问题巡视巡查反馈意见确保按要求高质量整改到位。</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确保</w:t>
      </w:r>
      <w:r>
        <w:rPr>
          <w:rFonts w:hint="eastAsia" w:ascii="Times New Roman" w:hAnsi="Times New Roman" w:eastAsia="仿宋_GB2312" w:cs="Times New Roman"/>
          <w:sz w:val="32"/>
          <w:szCs w:val="32"/>
          <w:lang w:val="en-US" w:eastAsia="zh-CN"/>
        </w:rPr>
        <w:t>2021年2.5万亩高标农田建设3月底前全面完成，今年3.4万亩高标准农田建设11月1日前全面开工。</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农村问题户厕整改全面完成2022年任务。</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确保完成6万亩棉花种植任务。</w:t>
      </w:r>
      <w:r>
        <w:rPr>
          <w:rFonts w:hint="eastAsia" w:ascii="Times New Roman" w:hAnsi="Times New Roman" w:eastAsia="仿宋_GB2312" w:cs="Times New Roman"/>
          <w:b/>
          <w:bCs/>
          <w:sz w:val="32"/>
          <w:szCs w:val="32"/>
          <w:lang w:val="en-US" w:eastAsia="zh-CN"/>
        </w:rPr>
        <w:t>五是</w:t>
      </w:r>
      <w:r>
        <w:rPr>
          <w:rFonts w:hint="eastAsia" w:ascii="Times New Roman" w:hAnsi="Times New Roman" w:eastAsia="仿宋_GB2312" w:cs="Times New Roman"/>
          <w:sz w:val="32"/>
          <w:szCs w:val="32"/>
          <w:lang w:val="en-US" w:eastAsia="zh-CN"/>
        </w:rPr>
        <w:t>力争均桥镇申报全省绿色发展先行先试示范区（有扶持资金250万）、全县创建全省美丽宜居示范县成功（有扶持资金200-300万），力争新增省级农业龙头企业1家。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3.完成五项市任务。</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粮食生产完成23.83万亩，其中早稻完成3.85万亩，油菜生产完成20.08万亩。</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设施蔬菜、茶叶、水产全市三大主导产业完成市下达任务。</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乡村建设和万村码上通5G长效管护平台确保今年5月底前正式运营。</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“一乡一园”提质增效1个以上，市级龙头企业新增3个以上。</w:t>
      </w:r>
      <w:r>
        <w:rPr>
          <w:rFonts w:hint="eastAsia" w:ascii="Times New Roman" w:hAnsi="Times New Roman" w:eastAsia="仿宋_GB2312" w:cs="Times New Roman"/>
          <w:b/>
          <w:bCs/>
          <w:sz w:val="32"/>
          <w:szCs w:val="32"/>
          <w:lang w:val="en-US" w:eastAsia="zh-CN"/>
        </w:rPr>
        <w:t>五是</w:t>
      </w:r>
      <w:r>
        <w:rPr>
          <w:rFonts w:hint="eastAsia" w:ascii="Times New Roman" w:hAnsi="Times New Roman" w:eastAsia="仿宋_GB2312" w:cs="Times New Roman"/>
          <w:sz w:val="32"/>
          <w:szCs w:val="32"/>
          <w:lang w:val="en-US" w:eastAsia="zh-CN"/>
        </w:rPr>
        <w:t>农业生产总值年增幅达6.3%以上。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4.紧盯四项争资金。</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生产性补贴资金，去年我们争得这类资金3951万，今年可多争取棉花重点大县扶持资金6000万。</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现代产业发展资金，去年我们争得这类资金2967万，今年省级现代农业产业园资金500万没有（全省一年只有20多个指标，去年我县已争得1个，今年不可能再有），但正在努力争取均桥省级绿色发展示范区项目资金250万，高质量现代产业发展资金260万，有一定把握，基本持平。</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乡村建设资金，去年我们争得这类资金1761万，今年新农村建设点可多争20-30个，资金400-600万；省宅改第一批专项资金已争到110万（全省4个国家试点和17个全省示范县共500万），第二批专项资金1.5亿如果省政府批了，省厅已表示会重点考虑湖口，估计1500-2000万没有问题。</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重点项目资金，2021年我们争得了这类资金3358万，今年已多争得高标农田9000亩（去年2.5万亩，今年3.4万亩），资金2700万。如果有新项目资金我们还会努力争取。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5.建好三类新项目。</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农业领域“项目大会战”项目，今年列入全市调度项目18个，其中续建项目6个，新建项目12个。确保所有新建项目全面如期开工并入统赋码，当年实际投资任务33.3亿全面完成。</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乡镇计划实施项目，经初步摸底，各乡镇计划今年实施宅改、现代农业和乡村建设项目共52个，其中流芳5个、张青5个、城山6个、流泗6个、大垅3个、武山3个、付垅8个、马影1个、凰村4个、均桥5个、双钟1个、舜德5个。目前我们正在乡镇调研，确保每个乡镇选取1个“宅改+产业”点或宅改1个、产业1个作为全县样板点重点打造。</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县级重点打造项目，目前条件比较成熟的4个项目（鲁盛智慧示范园、航天智慧产业园、马影田园综合体、二中至南北港沿线人居环境提升）要力争尽早开工，其中鲁盛智慧示范园和马影田园综合体今年11月底前要建成，航天智慧产业园和二中至南北港沿线提升项目明年10月底前要建成。其它每个乡镇的宅改和产业点一经确定后纳入县级重点打造项目，确保12月底力争11月底前建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2022年2月27日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C1D01"/>
    <w:rsid w:val="00950342"/>
    <w:rsid w:val="00FC4064"/>
    <w:rsid w:val="010F240D"/>
    <w:rsid w:val="01803A44"/>
    <w:rsid w:val="01F954B2"/>
    <w:rsid w:val="024409A1"/>
    <w:rsid w:val="02B10119"/>
    <w:rsid w:val="049A32BF"/>
    <w:rsid w:val="04E9451F"/>
    <w:rsid w:val="06201DA7"/>
    <w:rsid w:val="064538F3"/>
    <w:rsid w:val="087961C4"/>
    <w:rsid w:val="08927B52"/>
    <w:rsid w:val="09FD4A49"/>
    <w:rsid w:val="0A0A44CC"/>
    <w:rsid w:val="0A5009EB"/>
    <w:rsid w:val="0DCB52A1"/>
    <w:rsid w:val="0E1D0CD7"/>
    <w:rsid w:val="0E2627F4"/>
    <w:rsid w:val="0E870799"/>
    <w:rsid w:val="0F753685"/>
    <w:rsid w:val="0FD664F8"/>
    <w:rsid w:val="0FF87749"/>
    <w:rsid w:val="11727117"/>
    <w:rsid w:val="123D6898"/>
    <w:rsid w:val="13DF7769"/>
    <w:rsid w:val="159354B2"/>
    <w:rsid w:val="165F7C67"/>
    <w:rsid w:val="1A1D1D47"/>
    <w:rsid w:val="1A9307CF"/>
    <w:rsid w:val="1B4C3ED6"/>
    <w:rsid w:val="1B6E162B"/>
    <w:rsid w:val="1BC760CE"/>
    <w:rsid w:val="1C1369E0"/>
    <w:rsid w:val="1D700576"/>
    <w:rsid w:val="1D8043E5"/>
    <w:rsid w:val="1FED2224"/>
    <w:rsid w:val="21DF5FF6"/>
    <w:rsid w:val="226E78A5"/>
    <w:rsid w:val="22756587"/>
    <w:rsid w:val="22D82211"/>
    <w:rsid w:val="22FA1772"/>
    <w:rsid w:val="25A73749"/>
    <w:rsid w:val="25DC1D01"/>
    <w:rsid w:val="26C4737D"/>
    <w:rsid w:val="26C478C6"/>
    <w:rsid w:val="28EE4661"/>
    <w:rsid w:val="290349A8"/>
    <w:rsid w:val="2939767F"/>
    <w:rsid w:val="294772CC"/>
    <w:rsid w:val="2A7D5429"/>
    <w:rsid w:val="2AA35BF4"/>
    <w:rsid w:val="2AB47F90"/>
    <w:rsid w:val="2B7272CD"/>
    <w:rsid w:val="2BDF1A12"/>
    <w:rsid w:val="2DB247C5"/>
    <w:rsid w:val="2E44031D"/>
    <w:rsid w:val="2E5D6FA1"/>
    <w:rsid w:val="2F4B321C"/>
    <w:rsid w:val="30C32206"/>
    <w:rsid w:val="31441DDA"/>
    <w:rsid w:val="32E01A3F"/>
    <w:rsid w:val="33672CAC"/>
    <w:rsid w:val="339413AC"/>
    <w:rsid w:val="37D310F9"/>
    <w:rsid w:val="380333AA"/>
    <w:rsid w:val="389C6CB4"/>
    <w:rsid w:val="3C18141E"/>
    <w:rsid w:val="3C44540C"/>
    <w:rsid w:val="3C6C1353"/>
    <w:rsid w:val="3CA46023"/>
    <w:rsid w:val="3D1F3665"/>
    <w:rsid w:val="3E3F3D4C"/>
    <w:rsid w:val="3E7D633D"/>
    <w:rsid w:val="40573E75"/>
    <w:rsid w:val="405B5DD1"/>
    <w:rsid w:val="412063A7"/>
    <w:rsid w:val="412755A3"/>
    <w:rsid w:val="41F44485"/>
    <w:rsid w:val="43E27086"/>
    <w:rsid w:val="443E7E73"/>
    <w:rsid w:val="4461219A"/>
    <w:rsid w:val="44C52183"/>
    <w:rsid w:val="457557DB"/>
    <w:rsid w:val="45D66D97"/>
    <w:rsid w:val="466C60E5"/>
    <w:rsid w:val="47A93678"/>
    <w:rsid w:val="47CA165D"/>
    <w:rsid w:val="47F17FEC"/>
    <w:rsid w:val="48BA4E9E"/>
    <w:rsid w:val="496C67C2"/>
    <w:rsid w:val="4BAD2EC5"/>
    <w:rsid w:val="4C01131E"/>
    <w:rsid w:val="4D9C7A6D"/>
    <w:rsid w:val="4E162C9D"/>
    <w:rsid w:val="4E1E0C91"/>
    <w:rsid w:val="4E710054"/>
    <w:rsid w:val="4FCA188F"/>
    <w:rsid w:val="500F5141"/>
    <w:rsid w:val="52FC3D85"/>
    <w:rsid w:val="53FC1FC4"/>
    <w:rsid w:val="547E2890"/>
    <w:rsid w:val="554009A1"/>
    <w:rsid w:val="55642AE1"/>
    <w:rsid w:val="55F91689"/>
    <w:rsid w:val="57ED3BEC"/>
    <w:rsid w:val="58771FEC"/>
    <w:rsid w:val="599D6DAD"/>
    <w:rsid w:val="5A3248F1"/>
    <w:rsid w:val="5CF21D42"/>
    <w:rsid w:val="5ED524B4"/>
    <w:rsid w:val="5FC505EC"/>
    <w:rsid w:val="60261622"/>
    <w:rsid w:val="61263795"/>
    <w:rsid w:val="614702F2"/>
    <w:rsid w:val="63061BAA"/>
    <w:rsid w:val="635F69CC"/>
    <w:rsid w:val="63650337"/>
    <w:rsid w:val="63723F77"/>
    <w:rsid w:val="638117F0"/>
    <w:rsid w:val="638C7D3F"/>
    <w:rsid w:val="63A5451C"/>
    <w:rsid w:val="645E3CB7"/>
    <w:rsid w:val="64CF36AE"/>
    <w:rsid w:val="668256BC"/>
    <w:rsid w:val="66B55985"/>
    <w:rsid w:val="66D912E4"/>
    <w:rsid w:val="68BA338C"/>
    <w:rsid w:val="694D385E"/>
    <w:rsid w:val="69A739BD"/>
    <w:rsid w:val="6A5B0CCB"/>
    <w:rsid w:val="6D1406D5"/>
    <w:rsid w:val="6D596796"/>
    <w:rsid w:val="709421D5"/>
    <w:rsid w:val="713029C6"/>
    <w:rsid w:val="716C473C"/>
    <w:rsid w:val="730249AC"/>
    <w:rsid w:val="7310015B"/>
    <w:rsid w:val="731A7650"/>
    <w:rsid w:val="74A30D50"/>
    <w:rsid w:val="753F6D9F"/>
    <w:rsid w:val="76503C6C"/>
    <w:rsid w:val="7660790B"/>
    <w:rsid w:val="76E56B44"/>
    <w:rsid w:val="77E27A1E"/>
    <w:rsid w:val="77F80D2E"/>
    <w:rsid w:val="7848307F"/>
    <w:rsid w:val="79585793"/>
    <w:rsid w:val="79766262"/>
    <w:rsid w:val="79E61139"/>
    <w:rsid w:val="7A737CFC"/>
    <w:rsid w:val="7AC77526"/>
    <w:rsid w:val="7D6A0F8B"/>
    <w:rsid w:val="7D8F3B8C"/>
    <w:rsid w:val="7E47068D"/>
    <w:rsid w:val="7E8B2F99"/>
    <w:rsid w:val="7F712250"/>
    <w:rsid w:val="7FBF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2022-02-27T09:39:00Z</dcterms:created>
  <dc:creator>-.-亻韦</dc:creator>
  <cp:lastModifiedBy>-.-亻韦</cp:lastModifiedBy>
  <cp:lastPrinted>2022-03-08T14:55:00Z</cp:lastPrinted>
  <dcterms:modified xsi:type="dcterms:W3CDTF">2022-03-08T16:22:24Z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65772A50177847E19B09EEEF4A4471D9</vt:lpwstr>
  </property>
</Properties>
</file>