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jc w:val="distribute"/>
        <w:textAlignment w:val="auto"/>
        <w:rPr>
          <w:rFonts w:hint="eastAsia" w:ascii="方正小标宋简体" w:hAnsi="方正小标宋简体" w:eastAsia="方正小标宋简体" w:cs="方正小标宋简体"/>
          <w:bCs/>
          <w:color w:val="FF0000"/>
          <w:spacing w:val="-23"/>
          <w:w w:val="75"/>
          <w:sz w:val="140"/>
          <w:szCs w:val="140"/>
          <w:lang w:eastAsia="zh-CN" w:bidi="ar"/>
        </w:rPr>
      </w:pPr>
      <w:r>
        <w:rPr>
          <w:rFonts w:hint="eastAsia" w:ascii="方正小标宋简体" w:hAnsi="方正小标宋简体" w:eastAsia="方正小标宋简体" w:cs="方正小标宋简体"/>
          <w:bCs/>
          <w:color w:val="FF0000"/>
          <w:spacing w:val="-23"/>
          <w:w w:val="75"/>
          <w:sz w:val="140"/>
          <w:szCs w:val="140"/>
          <w:lang w:eastAsia="zh-CN" w:bidi="ar"/>
        </w:rPr>
        <w:t>湖口县民政局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sz w:val="44"/>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20320</wp:posOffset>
                </wp:positionV>
                <wp:extent cx="5471795" cy="635"/>
                <wp:effectExtent l="0" t="0" r="0" b="0"/>
                <wp:wrapNone/>
                <wp:docPr id="1" name="直接连接符 1"/>
                <wp:cNvGraphicFramePr/>
                <a:graphic xmlns:a="http://schemas.openxmlformats.org/drawingml/2006/main">
                  <a:graphicData uri="http://schemas.microsoft.com/office/word/2010/wordprocessingShape">
                    <wps:wsp>
                      <wps:cNvCnPr/>
                      <wps:spPr>
                        <a:xfrm>
                          <a:off x="1122680" y="3601720"/>
                          <a:ext cx="5471795" cy="635"/>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6pt;margin-top:1.6pt;height:0.05pt;width:430.85pt;z-index:251658240;mso-width-relative:page;mso-height-relative:page;" filled="f" stroked="t" coordsize="21600,21600" o:gfxdata="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swYb0QAAAAYBAAAPAAAAAAAAAAEAIAAA&#10;ACIAAABkcnMvZG93bnJldi54bWxQSwECFAAUAAAACACHTuJAJwBo/toBAAByAwAADgAAAAAAAAAB&#10;ACAAAAAgAQAAZHJzL2Uyb0RvYy54bWxQSwUGAAAAAAYABgBZAQAAbAUAAAAA&#10;">
                <v:fill on="f" focussize="0,0"/>
                <v:stroke weight="1.5pt" color="#FF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湖口县民政局</w:t>
      </w:r>
      <w:r>
        <w:rPr>
          <w:rFonts w:hint="eastAsia" w:ascii="方正小标宋简体" w:hAnsi="方正小标宋简体" w:eastAsia="方正小标宋简体" w:cs="方正小标宋简体"/>
          <w:sz w:val="44"/>
          <w:szCs w:val="44"/>
        </w:rPr>
        <w:t>关于组织参加20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年度社会工作</w:t>
      </w:r>
      <w:r>
        <w:rPr>
          <w:rFonts w:hint="eastAsia" w:ascii="方正小标宋简体" w:hAnsi="方正小标宋简体" w:eastAsia="方正小标宋简体" w:cs="方正小标宋简体"/>
          <w:sz w:val="44"/>
          <w:szCs w:val="44"/>
          <w:lang w:eastAsia="zh-CN"/>
        </w:rPr>
        <w:t>者</w:t>
      </w:r>
      <w:r>
        <w:rPr>
          <w:rFonts w:hint="eastAsia" w:ascii="方正小标宋简体" w:hAnsi="方正小标宋简体" w:eastAsia="方正小标宋简体" w:cs="方正小标宋简体"/>
          <w:sz w:val="44"/>
          <w:szCs w:val="44"/>
        </w:rPr>
        <w:t>职业水平考试工作的通知</w:t>
      </w:r>
    </w:p>
    <w:p>
      <w:pPr>
        <w:rPr>
          <w:rFonts w:hint="eastAsia"/>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各乡（镇）社会事务办公室、全县各社会组织，有关单位：</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不断壮大我县社会工作专业人才队伍，根据省人力资源和社会保障厅《关于做好2020年度社会工作者职业水平考试江西考区考务工作的通知》要求，现就组织动员全县民政系统干部、社区干部、社会组织工作人员和其他社会工作行业领域人才参加2020年度社会工作者职业水平考试有关事项通知如下：</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一、提高思想认识，加强组织领导</w:t>
      </w:r>
    </w:p>
    <w:p>
      <w:pPr>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习近平总书记在党的十九大报告中提出要“打造共建共治共享的社会治理格局”“提高社会治理社会化、法治化、智能化、专业化水平”。2011年中组部、民政部等1</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个部委出台了《关于加强社会工作专业人才队伍建设的意见》</w:t>
      </w:r>
      <w:r>
        <w:rPr>
          <w:rFonts w:hint="eastAsia" w:ascii="仿宋_GB2312" w:hAnsi="仿宋_GB2312" w:eastAsia="仿宋_GB2312" w:cs="仿宋_GB2312"/>
          <w:sz w:val="32"/>
          <w:szCs w:val="32"/>
          <w:lang w:val="en-US" w:eastAsia="zh-CN"/>
        </w:rPr>
        <w:t>，2012年中央组织部、中央编办、民政部和人力资源社会保障部等19个部委和群团组织联合发布了《社会工作专业人才队伍建设中长期规划（2011—2020年）》，</w:t>
      </w:r>
      <w:r>
        <w:rPr>
          <w:rFonts w:hint="default" w:ascii="仿宋_GB2312" w:hAnsi="仿宋_GB2312" w:eastAsia="仿宋_GB2312" w:cs="仿宋_GB2312"/>
          <w:sz w:val="32"/>
          <w:szCs w:val="32"/>
          <w:lang w:val="en-US" w:eastAsia="zh-CN"/>
        </w:rPr>
        <w:t>2016年中组部、民政部等12个部委又出台了《关于加强社会工作专业岗位开发与人才激励保障的意见》</w:t>
      </w:r>
      <w:r>
        <w:rPr>
          <w:rFonts w:hint="eastAsia" w:ascii="仿宋_GB2312" w:hAnsi="仿宋_GB2312" w:eastAsia="仿宋_GB2312" w:cs="仿宋_GB2312"/>
          <w:sz w:val="32"/>
          <w:szCs w:val="32"/>
          <w:lang w:val="en-US" w:eastAsia="zh-CN"/>
        </w:rPr>
        <w:t>，2019年县委县政府出台了《</w:t>
      </w:r>
      <w:r>
        <w:rPr>
          <w:rFonts w:hint="eastAsia" w:ascii="仿宋_GB2312" w:hAnsi="仿宋_GB2312" w:eastAsia="仿宋_GB2312" w:cs="仿宋_GB2312"/>
          <w:color w:val="000000"/>
          <w:sz w:val="32"/>
          <w:szCs w:val="32"/>
          <w:lang w:eastAsia="zh-CN"/>
        </w:rPr>
        <w:t>关于加强和完善城乡社区治理的实施方案》（湖发〔2019〕4号），</w:t>
      </w:r>
      <w:r>
        <w:rPr>
          <w:rFonts w:hint="eastAsia" w:ascii="仿宋_GB2312" w:hAnsi="仿宋_GB2312" w:eastAsia="仿宋_GB2312" w:cs="仿宋_GB2312"/>
          <w:sz w:val="32"/>
          <w:szCs w:val="32"/>
          <w:lang w:val="en-US" w:eastAsia="zh-CN"/>
        </w:rPr>
        <w:t>全县民政系统、社会组织及有关单位</w:t>
      </w:r>
      <w:r>
        <w:rPr>
          <w:rFonts w:hint="default" w:ascii="仿宋_GB2312" w:hAnsi="仿宋_GB2312" w:eastAsia="仿宋_GB2312" w:cs="仿宋_GB2312"/>
          <w:sz w:val="32"/>
          <w:szCs w:val="32"/>
          <w:lang w:val="en-US" w:eastAsia="zh-CN"/>
        </w:rPr>
        <w:t>要深刻认识加强社会工作专业人才队伍建设的重要性和必要性，切实增强责任感和紧迫性，</w:t>
      </w:r>
      <w:r>
        <w:rPr>
          <w:rFonts w:hint="eastAsia" w:ascii="仿宋_GB2312" w:hAnsi="仿宋_GB2312" w:eastAsia="仿宋_GB2312" w:cs="仿宋_GB2312"/>
          <w:sz w:val="32"/>
          <w:szCs w:val="32"/>
          <w:lang w:val="en-US" w:eastAsia="zh-CN"/>
        </w:rPr>
        <w:t>加强组织领导，</w:t>
      </w:r>
      <w:r>
        <w:rPr>
          <w:rFonts w:hint="default" w:ascii="仿宋_GB2312" w:hAnsi="仿宋_GB2312" w:eastAsia="仿宋_GB2312" w:cs="仿宋_GB2312"/>
          <w:sz w:val="32"/>
          <w:szCs w:val="32"/>
          <w:lang w:val="en-US" w:eastAsia="zh-CN"/>
        </w:rPr>
        <w:t>合力推动社会工作发展，为</w:t>
      </w:r>
      <w:r>
        <w:rPr>
          <w:rFonts w:hint="eastAsia" w:ascii="仿宋_GB2312" w:hAnsi="仿宋_GB2312" w:eastAsia="仿宋_GB2312" w:cs="仿宋_GB2312"/>
          <w:sz w:val="32"/>
          <w:szCs w:val="32"/>
          <w:lang w:val="en-US" w:eastAsia="zh-CN"/>
        </w:rPr>
        <w:t>全县高质量跨越式发展</w:t>
      </w:r>
      <w:r>
        <w:rPr>
          <w:rFonts w:hint="default" w:ascii="仿宋_GB2312" w:hAnsi="仿宋_GB2312" w:eastAsia="仿宋_GB2312" w:cs="仿宋_GB2312"/>
          <w:sz w:val="32"/>
          <w:szCs w:val="32"/>
          <w:lang w:val="en-US" w:eastAsia="zh-CN"/>
        </w:rPr>
        <w:t>贡献</w:t>
      </w:r>
      <w:r>
        <w:rPr>
          <w:rFonts w:hint="eastAsia" w:ascii="仿宋_GB2312" w:hAnsi="仿宋_GB2312" w:eastAsia="仿宋_GB2312" w:cs="仿宋_GB2312"/>
          <w:sz w:val="32"/>
          <w:szCs w:val="32"/>
          <w:lang w:val="en-US" w:eastAsia="zh-CN"/>
        </w:rPr>
        <w:t>社工</w:t>
      </w:r>
      <w:r>
        <w:rPr>
          <w:rFonts w:hint="default" w:ascii="仿宋_GB2312" w:hAnsi="仿宋_GB2312" w:eastAsia="仿宋_GB2312" w:cs="仿宋_GB2312"/>
          <w:sz w:val="32"/>
          <w:szCs w:val="32"/>
          <w:lang w:val="en-US" w:eastAsia="zh-CN"/>
        </w:rPr>
        <w:t>力量。</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二、明确报名考试人员范围</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乡（镇、场）、县直事业单位、全县社会组织中从事社会福利、社会救助、收养服务、社区建设、优抚安置、社会慈善、减灾救灾、殡葬服务、残障康复、就业服务、婚姻家庭、教育辅导、医疗卫生及计划生育服务、职工权益维护、青少年服务、妇女儿童权益维护、司法矫治等工作的干部职工和社工</w:t>
      </w:r>
      <w:r>
        <w:rPr>
          <w:rFonts w:hint="default" w:ascii="仿宋_GB2312" w:hAnsi="仿宋_GB2312" w:eastAsia="仿宋_GB2312" w:cs="仿宋_GB2312"/>
          <w:sz w:val="32"/>
          <w:szCs w:val="32"/>
          <w:lang w:val="en-US" w:eastAsia="zh-CN"/>
        </w:rPr>
        <w:t>自愿报名参加；</w:t>
      </w:r>
      <w:r>
        <w:rPr>
          <w:rFonts w:hint="eastAsia" w:ascii="仿宋_GB2312" w:hAnsi="仿宋_GB2312" w:eastAsia="仿宋_GB2312" w:cs="仿宋_GB2312"/>
          <w:sz w:val="32"/>
          <w:szCs w:val="32"/>
          <w:lang w:eastAsia="zh-CN"/>
        </w:rPr>
        <w:t>各乡（镇、场）</w:t>
      </w:r>
      <w:r>
        <w:rPr>
          <w:rFonts w:hint="default" w:ascii="仿宋_GB2312" w:hAnsi="仿宋_GB2312" w:eastAsia="仿宋_GB2312" w:cs="仿宋_GB2312"/>
          <w:sz w:val="32"/>
          <w:szCs w:val="32"/>
          <w:lang w:val="en-US" w:eastAsia="zh-CN"/>
        </w:rPr>
        <w:t>要做好辖区</w:t>
      </w:r>
      <w:r>
        <w:rPr>
          <w:rFonts w:hint="eastAsia" w:ascii="仿宋_GB2312" w:hAnsi="仿宋_GB2312" w:eastAsia="仿宋_GB2312" w:cs="仿宋_GB2312"/>
          <w:sz w:val="32"/>
          <w:szCs w:val="32"/>
          <w:lang w:val="en-US" w:eastAsia="zh-CN"/>
        </w:rPr>
        <w:t>事业干部和</w:t>
      </w:r>
      <w:r>
        <w:rPr>
          <w:rFonts w:hint="default"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en-US" w:eastAsia="zh-CN"/>
        </w:rPr>
        <w:t>（村）干部</w:t>
      </w:r>
      <w:r>
        <w:rPr>
          <w:rFonts w:hint="default" w:ascii="仿宋_GB2312" w:hAnsi="仿宋_GB2312" w:eastAsia="仿宋_GB2312" w:cs="仿宋_GB2312"/>
          <w:sz w:val="32"/>
          <w:szCs w:val="32"/>
          <w:lang w:val="en-US" w:eastAsia="zh-CN"/>
        </w:rPr>
        <w:t>报考动员工作，符合条件的</w:t>
      </w:r>
      <w:r>
        <w:rPr>
          <w:rFonts w:hint="eastAsia" w:ascii="仿宋_GB2312" w:hAnsi="仿宋_GB2312" w:eastAsia="仿宋_GB2312" w:cs="仿宋_GB2312"/>
          <w:sz w:val="32"/>
          <w:szCs w:val="32"/>
          <w:lang w:val="en-US" w:eastAsia="zh-CN"/>
        </w:rPr>
        <w:t>50周岁以下</w:t>
      </w:r>
      <w:r>
        <w:rPr>
          <w:rFonts w:hint="default"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en-US" w:eastAsia="zh-CN"/>
        </w:rPr>
        <w:t>干部</w:t>
      </w:r>
      <w:r>
        <w:rPr>
          <w:rFonts w:hint="default"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lang w:val="en-US" w:eastAsia="zh-CN"/>
        </w:rPr>
        <w:t>都要</w:t>
      </w:r>
      <w:r>
        <w:rPr>
          <w:rFonts w:hint="default"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lang w:val="en-US" w:eastAsia="zh-CN"/>
        </w:rPr>
        <w:t>。报名条件工作年限计算截止时间为2020年12月31日。</w:t>
      </w:r>
    </w:p>
    <w:p>
      <w:pPr>
        <w:ind w:firstLine="64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三、按时参加网上报名和现场确认</w:t>
      </w:r>
    </w:p>
    <w:p>
      <w:pPr>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（一）网上报名。</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年度考试实行全国统一网上报名，</w:t>
      </w:r>
      <w:r>
        <w:rPr>
          <w:rFonts w:hint="eastAsia" w:ascii="仿宋_GB2312" w:hAnsi="仿宋_GB2312" w:eastAsia="仿宋_GB2312" w:cs="仿宋_GB2312"/>
          <w:sz w:val="32"/>
          <w:szCs w:val="32"/>
          <w:lang w:val="en-US" w:eastAsia="zh-CN"/>
        </w:rPr>
        <w:t>报考人员可以通过江西省人事考试网“2020年度社会工作师职业水平考试江西考区网上报名专题”进行报名</w:t>
      </w:r>
      <w:r>
        <w:rPr>
          <w:rFonts w:hint="default" w:ascii="仿宋_GB2312" w:hAnsi="仿宋_GB2312" w:eastAsia="仿宋_GB2312" w:cs="仿宋_GB2312"/>
          <w:sz w:val="32"/>
          <w:szCs w:val="32"/>
          <w:lang w:val="en-US" w:eastAsia="zh-CN"/>
        </w:rPr>
        <w:t>。新应试人员在网上报名系统注册时，系统通过全国一体化在线政务服务平台、国家数据共享交换平台、政府部门内部核查和部门之间行政协助等方式对身份、学历学位信息进行在线核验，核验及注册完成后方可继续报名。已注册应试人员报考前须先登录网上报名系统，补充完善个人信息，核验完成后方可继续报名。注册身份及学历信息后，在线验证反馈结果需要24小时，请应试人员提前完成注册或信息完善，以免影响报名。我省网上报名时间统一定于</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日—17日</w:t>
      </w:r>
      <w:r>
        <w:rPr>
          <w:rFonts w:hint="eastAsia" w:ascii="仿宋_GB2312" w:hAnsi="仿宋_GB2312" w:eastAsia="仿宋_GB2312" w:cs="仿宋_GB2312"/>
          <w:sz w:val="32"/>
          <w:szCs w:val="32"/>
          <w:lang w:val="en-US" w:eastAsia="zh-CN"/>
        </w:rPr>
        <w:t>，报考</w:t>
      </w:r>
      <w:r>
        <w:rPr>
          <w:rFonts w:hint="default" w:ascii="仿宋_GB2312" w:hAnsi="仿宋_GB2312" w:eastAsia="仿宋_GB2312" w:cs="仿宋_GB2312"/>
          <w:sz w:val="32"/>
          <w:szCs w:val="32"/>
          <w:lang w:val="en-US" w:eastAsia="zh-CN"/>
        </w:rPr>
        <w:t>网上缴费截止时间为</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日。未在网上缴费成功的应试人员，报名无效。根据《</w:t>
      </w:r>
      <w:r>
        <w:rPr>
          <w:rFonts w:hint="eastAsia" w:ascii="仿宋_GB2312" w:hAnsi="仿宋_GB2312" w:eastAsia="仿宋_GB2312" w:cs="仿宋_GB2312"/>
          <w:sz w:val="32"/>
          <w:szCs w:val="32"/>
          <w:lang w:val="en-US" w:eastAsia="zh-CN"/>
        </w:rPr>
        <w:t>人社部</w:t>
      </w:r>
      <w:r>
        <w:rPr>
          <w:rFonts w:hint="default" w:ascii="仿宋_GB2312" w:hAnsi="仿宋_GB2312" w:eastAsia="仿宋_GB2312" w:cs="仿宋_GB2312"/>
          <w:sz w:val="32"/>
          <w:szCs w:val="32"/>
          <w:lang w:val="en-US" w:eastAsia="zh-CN"/>
        </w:rPr>
        <w:t>关于取消部分规范性文件设定的证明材料的决定》（人社部发〔2019〕20号）相关规定，本次考试报名试行告知承诺制</w:t>
      </w:r>
      <w:r>
        <w:rPr>
          <w:rFonts w:hint="eastAsia" w:ascii="仿宋_GB2312" w:hAnsi="仿宋_GB2312" w:eastAsia="仿宋_GB2312" w:cs="仿宋_GB2312"/>
          <w:sz w:val="32"/>
          <w:szCs w:val="32"/>
          <w:lang w:val="en-US" w:eastAsia="zh-CN"/>
        </w:rPr>
        <w:t>，将在公布成绩后进行抽查复核</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但需要教育部学信网学历在线验证码进行在线核验。</w:t>
      </w:r>
    </w:p>
    <w:p>
      <w:pPr>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（二）在线核验。</w:t>
      </w:r>
      <w:r>
        <w:rPr>
          <w:rFonts w:hint="eastAsia" w:ascii="仿宋_GB2312" w:hAnsi="仿宋_GB2312" w:eastAsia="仿宋_GB2312" w:cs="仿宋_GB2312"/>
          <w:sz w:val="32"/>
          <w:szCs w:val="32"/>
          <w:lang w:val="en-US" w:eastAsia="zh-CN"/>
        </w:rPr>
        <w:t>核验对象：适用告知承诺制并且身份、学历学位信息可通过数据比对核验的应试人员。核验办法：提交报考信息后，网上报名系统将对学历学位等信息进行条件判断，对考生承诺的内容进行核验。完成后，对符合资格条件的核验状态会自动通过。</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上注册登记后在线核验未通过的需进行现场人工核查环节。下列应试人员须进行现场人工核查：（1）具有中专以下学历或2002年及以前大专以上（含大专）学历的应试人员；（2）身份、学历学位信息未通过在线核验的应试人员；（3）其他身份证件类型、境外学历学位等无法在线核验的应试人员。</w:t>
      </w:r>
    </w:p>
    <w:p>
      <w:pPr>
        <w:ind w:firstLine="64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（三）人工核查。</w:t>
      </w:r>
      <w:r>
        <w:rPr>
          <w:rFonts w:hint="eastAsia" w:ascii="仿宋_GB2312" w:hAnsi="仿宋_GB2312" w:eastAsia="仿宋_GB2312" w:cs="仿宋_GB2312"/>
          <w:sz w:val="32"/>
          <w:szCs w:val="32"/>
          <w:lang w:val="en-US" w:eastAsia="zh-CN"/>
        </w:rPr>
        <w:t>全县具有中专以下学历或2002年及以前大专以上（含大专）学历的应试人员和在线核验未通过应试人员将材料交所在单位审核后由所在单位指定经办人员统一报送（不受理以个人名义报送的材料）到市民政局慈善和社工科初审盖章，之后到市人社局人事考试中心进行人工核查，办理报名确认手续。</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单位备案须提供以下材料（相关材料在江西人事考试网下载中心下载）：（1）江西省人事考试资格审查单位情况备案表1份；（2）经办人员承诺书；</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单位参审须提供以下材料：（1）应试人员报名表1份；（2）已盖单位公章的《2020年度社会工作者职业水平考试应试人员报考汇总表》1份（可通过学信网查验核实人员需填写在线验证报告有效期6个月的在线验证码）。（3）符合自身报考条件的相对应材料</w:t>
      </w:r>
      <w:r>
        <w:rPr>
          <w:rFonts w:hint="eastAsia" w:ascii="仿宋_GB2312" w:hAnsi="仿宋_GB2312" w:eastAsia="仿宋_GB2312" w:cs="仿宋_GB2312"/>
          <w:sz w:val="32"/>
          <w:szCs w:val="32"/>
          <w:lang w:val="en-US" w:eastAsia="zh-CN"/>
        </w:rPr>
        <w:t>，例如：社会工作年限证明和学历证书原件和复印件等</w:t>
      </w:r>
      <w:r>
        <w:rPr>
          <w:rFonts w:hint="default"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（四）网上缴费。</w:t>
      </w:r>
      <w:r>
        <w:rPr>
          <w:rFonts w:hint="eastAsia" w:ascii="仿宋_GB2312" w:hAnsi="仿宋_GB2312" w:eastAsia="仿宋_GB2312" w:cs="仿宋_GB2312"/>
          <w:sz w:val="32"/>
          <w:szCs w:val="32"/>
          <w:lang w:val="en-US" w:eastAsia="zh-CN"/>
        </w:rPr>
        <w:t>报名确认后，应试人员可使用用户名及密码登录报名详细页面查看审查确认结果，确认通过的应试人员，可进入缴费页面进行缴费。考试收费按照赣人社字〔2017〕490号文件规定，客观题每人每科49元，主观题每人每科65元。</w:t>
      </w:r>
    </w:p>
    <w:p>
      <w:pPr>
        <w:ind w:firstLine="64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（五）打印准考证。</w:t>
      </w:r>
      <w:r>
        <w:rPr>
          <w:rFonts w:hint="eastAsia" w:ascii="仿宋_GB2312" w:hAnsi="仿宋_GB2312" w:eastAsia="仿宋_GB2312" w:cs="仿宋_GB2312"/>
          <w:sz w:val="32"/>
          <w:szCs w:val="32"/>
          <w:lang w:val="en-US" w:eastAsia="zh-CN"/>
        </w:rPr>
        <w:t>10月24日至30日，缴费成功的应试人员可按时登陆江西人事考试网打印准考证。</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四、考试科目</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助理社会工作师考试科目分为《社会工作综合能力（初级）》和《社会工作实务（初级）》2科，应试人员须在1个考试年度内通过全部应试科目方可取得助理社会工作师职业资格证书；</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社会工作师考试科目分为《社会工作综合能力（中级）》《社会工作实务（中级）》和《社会工作法规与政策》3科，应试人员须在连续2个考试年度内通过全部科目后，方可取得社会工作师职业水平证书。《社会工作实务（中级）》科目为主观题，在专用答题卡上作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其余4科均为客观题，在答题卡上作答。社会工作师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社会工作法规与政策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科目所涉及的政策法规，均以2019年12月31日前有效的政策法规为准。</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五、其他事项</w:t>
      </w:r>
    </w:p>
    <w:p>
      <w:pPr>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（一）加强宣传动员。</w:t>
      </w:r>
      <w:r>
        <w:rPr>
          <w:rFonts w:hint="eastAsia" w:ascii="仿宋_GB2312" w:hAnsi="仿宋_GB2312" w:eastAsia="仿宋_GB2312" w:cs="仿宋_GB2312"/>
          <w:sz w:val="32"/>
          <w:szCs w:val="32"/>
          <w:lang w:eastAsia="zh-CN"/>
        </w:rPr>
        <w:t>各乡（镇、场）社会事务办公室要做好本辖区内事业单位、敬老院、社区的动员工作，加强宣传引导，组织历年来的老考生参加考试，动员新考生报名。</w:t>
      </w:r>
    </w:p>
    <w:p>
      <w:pPr>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（二）组织参加培训。</w:t>
      </w:r>
      <w:r>
        <w:rPr>
          <w:rFonts w:hint="eastAsia" w:ascii="仿宋_GB2312" w:hAnsi="仿宋_GB2312" w:eastAsia="仿宋_GB2312" w:cs="仿宋_GB2312"/>
          <w:sz w:val="32"/>
          <w:szCs w:val="32"/>
          <w:lang w:eastAsia="zh-CN"/>
        </w:rPr>
        <w:t>全县报名参考人员主动向县民政局报告。每年市民政局、市社会工作协会均会开展免费考前培训，县民政局将组织应试人员报名参加。往返交通费及住宿费由所在单位报销。具体培训事项另行通知。</w:t>
      </w:r>
    </w:p>
    <w:p>
      <w:pPr>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（三）落实激励措施。</w:t>
      </w:r>
      <w:r>
        <w:rPr>
          <w:rFonts w:hint="eastAsia" w:ascii="仿宋_GB2312" w:hAnsi="仿宋_GB2312" w:eastAsia="仿宋_GB2312" w:cs="仿宋_GB2312"/>
          <w:sz w:val="32"/>
          <w:szCs w:val="32"/>
          <w:lang w:eastAsia="zh-CN"/>
        </w:rPr>
        <w:t>考试通过的事业单位人员可以享受相应的专业技术人员待遇（初级、中级职称）。社区干部享受初级每月</w:t>
      </w:r>
      <w:r>
        <w:rPr>
          <w:rFonts w:hint="eastAsia" w:ascii="仿宋_GB2312" w:hAnsi="仿宋_GB2312" w:eastAsia="仿宋_GB2312" w:cs="仿宋_GB2312"/>
          <w:sz w:val="32"/>
          <w:szCs w:val="32"/>
          <w:lang w:val="en-US" w:eastAsia="zh-CN"/>
        </w:rPr>
        <w:t>100元，中级每月200元的职业水平津贴</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（四）抓好防疫措施。</w:t>
      </w:r>
      <w:r>
        <w:rPr>
          <w:rFonts w:hint="eastAsia" w:ascii="仿宋_GB2312" w:hAnsi="仿宋_GB2312" w:eastAsia="仿宋_GB2312" w:cs="仿宋_GB2312"/>
          <w:sz w:val="32"/>
          <w:szCs w:val="32"/>
          <w:lang w:eastAsia="zh-CN"/>
        </w:rPr>
        <w:t>严格落实疫情防控常态化工作要求，结合实际情况，考生要采取有效预防和安全防护措施，保障自身安全。</w:t>
      </w:r>
    </w:p>
    <w:p>
      <w:pPr>
        <w:ind w:firstLine="64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（五）开展个人自学。</w:t>
      </w:r>
      <w:r>
        <w:rPr>
          <w:rFonts w:hint="eastAsia" w:ascii="仿宋_GB2312" w:hAnsi="仿宋_GB2312" w:eastAsia="仿宋_GB2312" w:cs="仿宋_GB2312"/>
          <w:sz w:val="32"/>
          <w:szCs w:val="32"/>
          <w:lang w:eastAsia="zh-CN"/>
        </w:rPr>
        <w:t>全县报名参考人员可以关注江西省社会工作协会官方微信号“江西社会工作网”及时查看最新动态，同时通过“社工考题宝”进行考前练习。</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联系人：周骏华   电话：0792-6320816</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附件：1.社会工作师职业水平考试报考条件（摘录）</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2.资格审查经办人员诚信承诺书、江西人事考试资格审查单位情况备案表</w:t>
      </w:r>
    </w:p>
    <w:p>
      <w:pPr>
        <w:ind w:firstLine="640"/>
        <w:rPr>
          <w:rFonts w:hint="default" w:ascii="仿宋_GB2312" w:hAnsi="仿宋_GB2312" w:eastAsia="仿宋_GB2312" w:cs="仿宋_GB2312"/>
          <w:w w:val="90"/>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w w:val="90"/>
          <w:sz w:val="32"/>
          <w:szCs w:val="32"/>
          <w:lang w:val="en-US" w:eastAsia="zh-CN"/>
        </w:rPr>
        <w:t>2020年度社会工作师资格考试应试人员报考汇总表、参审人员表</w:t>
      </w:r>
    </w:p>
    <w:p>
      <w:pPr>
        <w:rPr>
          <w:rFonts w:hint="default" w:ascii="仿宋_GB2312" w:hAnsi="仿宋_GB2312" w:eastAsia="仿宋_GB2312" w:cs="仿宋_GB2312"/>
          <w:sz w:val="32"/>
          <w:szCs w:val="32"/>
          <w:lang w:val="en-US" w:eastAsia="zh-CN"/>
        </w:rPr>
      </w:pPr>
    </w:p>
    <w:p>
      <w:pPr>
        <w:ind w:firstLine="4166" w:firstLineChars="13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湖口县民政局</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2020年8月11日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社会工作师职业水平考试报考条件（摘录）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凡中华人民共和国公民，遵守国家法律、法规，恪守职业道德，并符合助理社会工作师或社会工作师报名条件的人员，均可申请参加相应级别的考试：</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（一）助理社会工作师考试报名条件</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1．取得高中或者中专学历，从事社会工作满4年；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2．取得社会工作专业大专学历，从事社会工作满2年；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3．社会工作专业本科应届毕业生和已经取得社会工作专业本科及以上学历（学位）的人员；</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4．取得其他专业大专学历，从事社会工作满4年；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5．取得其他专业本科及以上学历，从事社会工作满2年；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（二）社会工作师考试报名条件</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1．取得高中或者中专学历，并取得助理社会工作师职业水平证书后，从事社会工作满6年；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w:t>
      </w:r>
      <w:r>
        <w:rPr>
          <w:rFonts w:hint="eastAsia" w:ascii="仿宋_GB2312" w:hAnsi="仿宋_GB2312" w:eastAsia="仿宋_GB2312" w:cs="仿宋_GB2312"/>
          <w:w w:val="90"/>
          <w:sz w:val="28"/>
          <w:szCs w:val="28"/>
          <w:lang w:val="en-US" w:eastAsia="zh-CN"/>
        </w:rPr>
        <w:t>取得社会工作专业大专及以上学历或学位，从事社会工作满4年；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3．取得社会工作专业大学本科学历，从事社会工作满3年；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4．取得社会工作专业硕士学位，从事社会工作满1年；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5．取得社会工作专业博士学位；</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6．取得其他专业大专及以上学历或学位，从事社会工作年限相应增加2年；</w:t>
      </w:r>
    </w:p>
    <w:p>
      <w:pPr>
        <w:keepNext w:val="0"/>
        <w:keepLines w:val="0"/>
        <w:pageBreakBefore w:val="0"/>
        <w:widowControl w:val="0"/>
        <w:kinsoku/>
        <w:wordWrap/>
        <w:overflowPunct/>
        <w:topLinePunct w:val="0"/>
        <w:autoSpaceDE/>
        <w:autoSpaceDN/>
        <w:bidi w:val="0"/>
        <w:adjustRightInd/>
        <w:snapToGrid/>
        <w:spacing w:line="480" w:lineRule="exact"/>
        <w:ind w:firstLine="641"/>
        <w:jc w:val="both"/>
        <w:textAlignment w:val="auto"/>
        <w:rPr>
          <w:rFonts w:hint="eastAsia" w:ascii="仿宋_GB2312" w:hAnsi="仿宋_GB2312" w:eastAsia="仿宋_GB2312" w:cs="仿宋_GB2312"/>
          <w:w w:val="90"/>
          <w:sz w:val="28"/>
          <w:szCs w:val="28"/>
          <w:lang w:val="en-US" w:eastAsia="zh-CN"/>
        </w:rPr>
      </w:pPr>
      <w:r>
        <w:rPr>
          <w:rFonts w:hint="eastAsia" w:ascii="仿宋_GB2312" w:hAnsi="仿宋_GB2312" w:eastAsia="仿宋_GB2312" w:cs="仿宋_GB2312"/>
          <w:w w:val="90"/>
          <w:sz w:val="28"/>
          <w:szCs w:val="28"/>
          <w:lang w:val="en-US" w:eastAsia="zh-CN"/>
        </w:rPr>
        <w:t>社会工作从业经历是指在社会福利、社会救助、收养服务、社区建设、优抚安置、社会慈善、减灾救灾、殡葬服务、残障康复、就业服务、婚姻家庭、教育辅导、医疗卫生及计划生育服务、职工权益维护、青少年服务、妇女儿童权益维护、司法矫治以及其他领域的社会管理和社会服务机构中，遵循专业伦理规范，综合运用专业知识、技能和方法，帮助有需要的个人、家庭、群体、组织和社区，整合社会资源，协调社会关系，预防和解决社会问题，恢复和发展社会功能，促进社会和谐的职业活动。</w:t>
      </w: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资格审查经办人员诚信承诺书</w:t>
      </w:r>
    </w:p>
    <w:p>
      <w:pPr>
        <w:rPr>
          <w:rFonts w:hint="eastAsia" w:ascii="仿宋_GB2312" w:eastAsia="仿宋_GB2312"/>
          <w:sz w:val="32"/>
          <w:szCs w:val="32"/>
        </w:rPr>
      </w:pPr>
      <w:r>
        <w:rPr>
          <w:rFonts w:hint="eastAsia" w:eastAsia="仿宋_GB2312"/>
          <w:sz w:val="32"/>
          <w:szCs w:val="32"/>
        </w:rPr>
        <w:t>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本人谨代表</w:t>
      </w:r>
      <w:r>
        <w:rPr>
          <w:rFonts w:hint="eastAsia" w:ascii="仿宋_GB2312" w:eastAsia="仿宋_GB2312"/>
          <w:sz w:val="32"/>
          <w:szCs w:val="32"/>
          <w:u w:val="single"/>
        </w:rPr>
        <w:t xml:space="preserve">                                </w:t>
      </w:r>
      <w:r>
        <w:rPr>
          <w:rFonts w:hint="eastAsia" w:ascii="仿宋_GB2312" w:eastAsia="仿宋_GB2312"/>
          <w:sz w:val="32"/>
          <w:szCs w:val="32"/>
        </w:rPr>
        <w:t>（单位）经办</w:t>
      </w:r>
      <w:r>
        <w:rPr>
          <w:rFonts w:hint="eastAsia" w:ascii="仿宋_GB2312" w:eastAsia="仿宋_GB2312"/>
          <w:sz w:val="32"/>
          <w:szCs w:val="32"/>
          <w:u w:val="single"/>
        </w:rPr>
        <w:t xml:space="preserve">                      </w:t>
      </w:r>
      <w:r>
        <w:rPr>
          <w:rFonts w:hint="eastAsia" w:ascii="仿宋_GB2312" w:eastAsia="仿宋_GB2312"/>
          <w:sz w:val="32"/>
          <w:szCs w:val="32"/>
        </w:rPr>
        <w:t>考试资格审查工作。现承诺如下：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一、本人承诺对我单位所提供的报考人员资格审查材料进行了资格审核，符合</w:t>
      </w:r>
      <w:r>
        <w:rPr>
          <w:rFonts w:hint="eastAsia" w:ascii="仿宋_GB2312" w:hAnsi="Arial" w:eastAsia="仿宋_GB2312" w:cs="Arial"/>
          <w:kern w:val="0"/>
          <w:sz w:val="32"/>
          <w:szCs w:val="32"/>
        </w:rPr>
        <w:t>该项考试的规定</w:t>
      </w:r>
      <w:r>
        <w:rPr>
          <w:rFonts w:hint="eastAsia" w:ascii="仿宋_GB2312" w:eastAsia="仿宋_GB2312"/>
          <w:sz w:val="32"/>
          <w:szCs w:val="32"/>
        </w:rPr>
        <w:t>条件；</w:t>
      </w:r>
    </w:p>
    <w:p>
      <w:pPr>
        <w:spacing w:line="560" w:lineRule="exact"/>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二、本人承诺对我单位所提供的报考人员资格审查材料（含身份证、毕业证、学历认证证明等）均为真实、有效，没有造假作假；</w:t>
      </w:r>
    </w:p>
    <w:p>
      <w:pPr>
        <w:spacing w:line="560" w:lineRule="exact"/>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三、本人承诺负责提醒我单位的报考人员严格执行江西省人事考试的相关要求，自觉遵守人事考试的规定，严格执行人事考试的纪律，不使用假证，不参与作弊。</w:t>
      </w:r>
    </w:p>
    <w:p>
      <w:pPr>
        <w:spacing w:line="560" w:lineRule="exact"/>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若执行不当，本人将没有资格代表单位作为资格审查的经办人员。</w:t>
      </w:r>
    </w:p>
    <w:p>
      <w:pPr>
        <w:rPr>
          <w:rFonts w:hint="eastAsia" w:ascii="仿宋_GB2312" w:eastAsia="仿宋_GB2312"/>
          <w:sz w:val="32"/>
          <w:szCs w:val="32"/>
        </w:rPr>
      </w:pPr>
    </w:p>
    <w:p>
      <w:pPr>
        <w:ind w:left="2100" w:leftChars="1000" w:firstLine="2880" w:firstLineChars="900"/>
        <w:rPr>
          <w:rFonts w:hint="eastAsia" w:ascii="仿宋_GB2312" w:eastAsia="仿宋_GB2312"/>
          <w:sz w:val="32"/>
          <w:szCs w:val="32"/>
        </w:rPr>
      </w:pPr>
      <w:r>
        <w:rPr>
          <w:rFonts w:hint="eastAsia" w:ascii="仿宋_GB2312" w:eastAsia="仿宋_GB2312"/>
          <w:sz w:val="32"/>
          <w:szCs w:val="32"/>
        </w:rPr>
        <w:t>承诺人：</w:t>
      </w:r>
    </w:p>
    <w:p>
      <w:pPr>
        <w:ind w:left="2100" w:leftChars="1000" w:firstLine="2880" w:firstLineChars="900"/>
        <w:rPr>
          <w:rFonts w:hint="eastAsia" w:ascii="仿宋_GB2312" w:eastAsia="仿宋_GB2312"/>
          <w:sz w:val="32"/>
          <w:szCs w:val="32"/>
        </w:rPr>
      </w:pPr>
      <w:r>
        <w:rPr>
          <w:rFonts w:hint="eastAsia" w:ascii="仿宋_GB2312" w:eastAsia="仿宋_GB2312"/>
          <w:sz w:val="32"/>
          <w:szCs w:val="32"/>
        </w:rPr>
        <w:t>身份证号：</w:t>
      </w:r>
    </w:p>
    <w:p>
      <w:pPr>
        <w:ind w:left="2100" w:leftChars="1000"/>
        <w:rPr>
          <w:rFonts w:hint="eastAsia" w:ascii="仿宋_GB2312" w:eastAsia="仿宋_GB2312"/>
          <w:sz w:val="32"/>
          <w:szCs w:val="32"/>
        </w:rPr>
      </w:pPr>
      <w:r>
        <w:rPr>
          <w:rFonts w:hint="eastAsia" w:ascii="仿宋_GB2312" w:eastAsia="仿宋_GB2312"/>
          <w:sz w:val="32"/>
          <w:szCs w:val="32"/>
        </w:rPr>
        <w:t xml:space="preserve">                  联系电话：</w:t>
      </w:r>
    </w:p>
    <w:p>
      <w:pPr>
        <w:ind w:firstLine="5120" w:firstLineChars="160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承诺</w:t>
      </w:r>
      <w:r>
        <w:rPr>
          <w:rFonts w:hint="eastAsia" w:ascii="仿宋_GB2312" w:eastAsia="仿宋_GB2312"/>
          <w:sz w:val="32"/>
          <w:szCs w:val="32"/>
          <w:lang w:eastAsia="zh-CN"/>
        </w:rPr>
        <w:t>时间</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江西人事考试资格审查单位情况备案表</w:t>
      </w:r>
    </w:p>
    <w:p>
      <w:pPr>
        <w:jc w:val="center"/>
        <w:rPr>
          <w:rFonts w:hint="eastAsia" w:eastAsia="小标宋"/>
          <w:sz w:val="44"/>
          <w:szCs w:val="44"/>
        </w:rPr>
      </w:pPr>
    </w:p>
    <w:p>
      <w:pPr>
        <w:spacing w:line="400" w:lineRule="exact"/>
        <w:rPr>
          <w:rFonts w:hint="eastAsia" w:eastAsia="仿宋_GB2312"/>
          <w:sz w:val="32"/>
          <w:szCs w:val="32"/>
        </w:rPr>
      </w:pPr>
      <w:r>
        <w:rPr>
          <w:rFonts w:hint="eastAsia" w:eastAsia="仿宋_GB2312"/>
          <w:sz w:val="32"/>
          <w:szCs w:val="32"/>
        </w:rPr>
        <w:t>考试类型：                                                        编号：</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5494"/>
        <w:gridCol w:w="1962"/>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center"/>
          </w:tcPr>
          <w:p>
            <w:pPr>
              <w:tabs>
                <w:tab w:val="left" w:pos="1335"/>
              </w:tabs>
              <w:spacing w:line="560" w:lineRule="exact"/>
              <w:jc w:val="center"/>
              <w:rPr>
                <w:rFonts w:hint="eastAsia" w:ascii="仿宋_GB2312" w:eastAsia="仿宋_GB2312" w:cs="宋体"/>
                <w:color w:val="000000"/>
                <w:kern w:val="0"/>
                <w:sz w:val="28"/>
                <w:szCs w:val="28"/>
                <w:lang w:val="zh-CN"/>
              </w:rPr>
            </w:pPr>
            <w:r>
              <w:rPr>
                <w:rFonts w:hint="eastAsia" w:ascii="仿宋_GB2312" w:eastAsia="仿宋_GB2312" w:cs="宋体"/>
                <w:color w:val="000000"/>
                <w:kern w:val="0"/>
                <w:sz w:val="28"/>
                <w:szCs w:val="28"/>
                <w:lang w:val="zh-CN"/>
              </w:rPr>
              <w:t>单位名称</w:t>
            </w:r>
          </w:p>
          <w:p>
            <w:pPr>
              <w:tabs>
                <w:tab w:val="left" w:pos="1335"/>
              </w:tabs>
              <w:spacing w:line="560" w:lineRule="exact"/>
              <w:jc w:val="center"/>
              <w:rPr>
                <w:rFonts w:hint="eastAsia" w:ascii="仿宋_GB2312" w:eastAsia="仿宋_GB2312"/>
                <w:sz w:val="28"/>
                <w:szCs w:val="28"/>
              </w:rPr>
            </w:pPr>
            <w:r>
              <w:rPr>
                <w:rFonts w:hint="eastAsia" w:ascii="仿宋_GB2312" w:eastAsia="仿宋_GB2312" w:cs="宋体"/>
                <w:color w:val="000000"/>
                <w:kern w:val="0"/>
                <w:sz w:val="28"/>
                <w:szCs w:val="28"/>
                <w:lang w:val="zh-CN"/>
              </w:rPr>
              <w:t>（盖公章）</w:t>
            </w:r>
          </w:p>
        </w:tc>
        <w:tc>
          <w:tcPr>
            <w:tcW w:w="12579" w:type="dxa"/>
            <w:gridSpan w:val="3"/>
            <w:noWrap w:val="0"/>
            <w:vAlign w:val="center"/>
          </w:tcPr>
          <w:p>
            <w:pPr>
              <w:spacing w:line="560" w:lineRule="exact"/>
              <w:jc w:val="center"/>
              <w:rPr>
                <w:rFonts w:hint="eastAsia" w:ascii="黑体" w:eastAsia="黑体"/>
                <w:sz w:val="28"/>
                <w:szCs w:val="28"/>
              </w:rPr>
            </w:pPr>
            <w:r>
              <w:rPr>
                <w:rFonts w:hint="eastAsia" w:ascii="黑体" w:eastAsia="黑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749" w:type="dxa"/>
            <w:noWrap w:val="0"/>
            <w:vAlign w:val="center"/>
          </w:tcPr>
          <w:p>
            <w:pPr>
              <w:jc w:val="center"/>
              <w:rPr>
                <w:rFonts w:hint="eastAsia" w:ascii="仿宋_GB2312" w:eastAsia="仿宋_GB2312"/>
                <w:sz w:val="28"/>
                <w:szCs w:val="28"/>
              </w:rPr>
            </w:pPr>
            <w:r>
              <w:rPr>
                <w:rFonts w:hint="eastAsia" w:ascii="仿宋_GB2312" w:eastAsia="仿宋_GB2312" w:cs="宋体"/>
                <w:color w:val="000000"/>
                <w:kern w:val="0"/>
                <w:sz w:val="28"/>
                <w:szCs w:val="28"/>
                <w:lang w:val="zh-CN"/>
              </w:rPr>
              <w:t>办公地址</w:t>
            </w:r>
          </w:p>
        </w:tc>
        <w:tc>
          <w:tcPr>
            <w:tcW w:w="5559" w:type="dxa"/>
            <w:noWrap w:val="0"/>
            <w:vAlign w:val="center"/>
          </w:tcPr>
          <w:p>
            <w:pPr>
              <w:jc w:val="center"/>
              <w:rPr>
                <w:rFonts w:hint="eastAsia" w:ascii="黑体" w:eastAsia="黑体"/>
                <w:sz w:val="28"/>
                <w:szCs w:val="28"/>
              </w:rPr>
            </w:pPr>
          </w:p>
        </w:tc>
        <w:tc>
          <w:tcPr>
            <w:tcW w:w="1980" w:type="dxa"/>
            <w:noWrap w:val="0"/>
            <w:vAlign w:val="center"/>
          </w:tcPr>
          <w:p>
            <w:pPr>
              <w:jc w:val="center"/>
              <w:rPr>
                <w:rFonts w:hint="eastAsia" w:ascii="黑体" w:eastAsia="黑体"/>
                <w:sz w:val="28"/>
                <w:szCs w:val="28"/>
              </w:rPr>
            </w:pPr>
            <w:r>
              <w:rPr>
                <w:rFonts w:hint="eastAsia" w:ascii="仿宋_GB2312" w:eastAsia="仿宋_GB2312" w:cs="宋体"/>
                <w:color w:val="000000"/>
                <w:kern w:val="0"/>
                <w:sz w:val="28"/>
                <w:szCs w:val="28"/>
                <w:lang w:val="zh-CN"/>
              </w:rPr>
              <w:t>注册地</w:t>
            </w:r>
          </w:p>
        </w:tc>
        <w:tc>
          <w:tcPr>
            <w:tcW w:w="5040" w:type="dxa"/>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49" w:type="dxa"/>
            <w:noWrap w:val="0"/>
            <w:vAlign w:val="center"/>
          </w:tcPr>
          <w:p>
            <w:pPr>
              <w:jc w:val="center"/>
              <w:rPr>
                <w:rFonts w:hint="eastAsia" w:ascii="仿宋_GB2312" w:eastAsia="仿宋_GB2312"/>
                <w:sz w:val="28"/>
                <w:szCs w:val="28"/>
              </w:rPr>
            </w:pPr>
            <w:r>
              <w:rPr>
                <w:rFonts w:hint="eastAsia" w:ascii="仿宋_GB2312" w:eastAsia="仿宋_GB2312" w:cs="宋体"/>
                <w:color w:val="000000"/>
                <w:kern w:val="0"/>
                <w:sz w:val="28"/>
                <w:szCs w:val="28"/>
                <w:lang w:val="zh-CN"/>
              </w:rPr>
              <w:t>法人代表</w:t>
            </w:r>
          </w:p>
        </w:tc>
        <w:tc>
          <w:tcPr>
            <w:tcW w:w="5559" w:type="dxa"/>
            <w:noWrap w:val="0"/>
            <w:vAlign w:val="center"/>
          </w:tcPr>
          <w:p>
            <w:pPr>
              <w:jc w:val="center"/>
              <w:rPr>
                <w:rFonts w:hint="eastAsia" w:ascii="黑体" w:eastAsia="黑体"/>
                <w:sz w:val="28"/>
                <w:szCs w:val="28"/>
              </w:rPr>
            </w:pPr>
          </w:p>
        </w:tc>
        <w:tc>
          <w:tcPr>
            <w:tcW w:w="1980" w:type="dxa"/>
            <w:noWrap w:val="0"/>
            <w:vAlign w:val="center"/>
          </w:tcPr>
          <w:p>
            <w:pPr>
              <w:jc w:val="center"/>
              <w:rPr>
                <w:rFonts w:hint="eastAsia" w:ascii="黑体" w:eastAsia="黑体"/>
                <w:sz w:val="28"/>
                <w:szCs w:val="28"/>
              </w:rPr>
            </w:pPr>
            <w:r>
              <w:rPr>
                <w:rFonts w:hint="eastAsia" w:ascii="仿宋_GB2312" w:eastAsia="仿宋_GB2312" w:cs="宋体"/>
                <w:color w:val="000000"/>
                <w:kern w:val="0"/>
                <w:sz w:val="28"/>
                <w:szCs w:val="28"/>
                <w:lang w:val="zh-CN"/>
              </w:rPr>
              <w:t>联系电话</w:t>
            </w:r>
          </w:p>
        </w:tc>
        <w:tc>
          <w:tcPr>
            <w:tcW w:w="5040" w:type="dxa"/>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4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单位负责人</w:t>
            </w:r>
          </w:p>
        </w:tc>
        <w:tc>
          <w:tcPr>
            <w:tcW w:w="5559" w:type="dxa"/>
            <w:noWrap w:val="0"/>
            <w:vAlign w:val="center"/>
          </w:tcPr>
          <w:p>
            <w:pPr>
              <w:jc w:val="center"/>
              <w:rPr>
                <w:rFonts w:hint="eastAsia" w:ascii="黑体" w:eastAsia="黑体"/>
                <w:sz w:val="28"/>
                <w:szCs w:val="28"/>
              </w:rPr>
            </w:pPr>
          </w:p>
        </w:tc>
        <w:tc>
          <w:tcPr>
            <w:tcW w:w="198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联系电话</w:t>
            </w:r>
          </w:p>
        </w:tc>
        <w:tc>
          <w:tcPr>
            <w:tcW w:w="5040" w:type="dxa"/>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749"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单位人事</w:t>
            </w:r>
          </w:p>
          <w:p>
            <w:pPr>
              <w:jc w:val="center"/>
              <w:rPr>
                <w:rFonts w:hint="eastAsia" w:ascii="仿宋_GB2312" w:eastAsia="仿宋_GB2312"/>
                <w:sz w:val="28"/>
                <w:szCs w:val="28"/>
              </w:rPr>
            </w:pPr>
            <w:r>
              <w:rPr>
                <w:rFonts w:hint="eastAsia" w:ascii="仿宋_GB2312" w:eastAsia="仿宋_GB2312"/>
                <w:sz w:val="28"/>
                <w:szCs w:val="28"/>
              </w:rPr>
              <w:t>负责人</w:t>
            </w:r>
          </w:p>
        </w:tc>
        <w:tc>
          <w:tcPr>
            <w:tcW w:w="5559" w:type="dxa"/>
            <w:noWrap w:val="0"/>
            <w:vAlign w:val="center"/>
          </w:tcPr>
          <w:p>
            <w:pPr>
              <w:jc w:val="center"/>
              <w:rPr>
                <w:rFonts w:hint="eastAsia" w:ascii="仿宋_GB2312" w:eastAsia="仿宋_GB2312"/>
                <w:sz w:val="28"/>
                <w:szCs w:val="28"/>
              </w:rPr>
            </w:pPr>
          </w:p>
        </w:tc>
        <w:tc>
          <w:tcPr>
            <w:tcW w:w="198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联系电话</w:t>
            </w:r>
          </w:p>
        </w:tc>
        <w:tc>
          <w:tcPr>
            <w:tcW w:w="5040" w:type="dxa"/>
            <w:noWrap w:val="0"/>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49" w:type="dxa"/>
            <w:noWrap w:val="0"/>
            <w:vAlign w:val="center"/>
          </w:tcPr>
          <w:p>
            <w:pPr>
              <w:spacing w:line="560" w:lineRule="exact"/>
              <w:jc w:val="center"/>
              <w:rPr>
                <w:rFonts w:hint="eastAsia" w:ascii="仿宋_GB2312" w:eastAsia="仿宋_GB2312" w:cs="宋体"/>
                <w:color w:val="000000"/>
                <w:kern w:val="0"/>
                <w:sz w:val="28"/>
                <w:szCs w:val="28"/>
                <w:lang w:val="zh-CN"/>
              </w:rPr>
            </w:pPr>
            <w:r>
              <w:rPr>
                <w:rFonts w:hint="eastAsia" w:ascii="仿宋_GB2312" w:eastAsia="仿宋_GB2312" w:cs="宋体"/>
                <w:color w:val="000000"/>
                <w:kern w:val="0"/>
                <w:sz w:val="28"/>
                <w:szCs w:val="28"/>
                <w:lang w:val="zh-CN"/>
              </w:rPr>
              <w:t>经办人</w:t>
            </w:r>
          </w:p>
        </w:tc>
        <w:tc>
          <w:tcPr>
            <w:tcW w:w="5559" w:type="dxa"/>
            <w:noWrap w:val="0"/>
            <w:vAlign w:val="center"/>
          </w:tcPr>
          <w:p>
            <w:pPr>
              <w:jc w:val="center"/>
              <w:rPr>
                <w:rFonts w:hint="eastAsia" w:ascii="仿宋_GB2312" w:eastAsia="仿宋_GB2312"/>
                <w:sz w:val="28"/>
                <w:szCs w:val="28"/>
              </w:rPr>
            </w:pPr>
          </w:p>
        </w:tc>
        <w:tc>
          <w:tcPr>
            <w:tcW w:w="198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电话</w:t>
            </w:r>
          </w:p>
        </w:tc>
        <w:tc>
          <w:tcPr>
            <w:tcW w:w="5040" w:type="dxa"/>
            <w:noWrap w:val="0"/>
            <w:vAlign w:val="center"/>
          </w:tcPr>
          <w:p>
            <w:pPr>
              <w:jc w:val="center"/>
              <w:rPr>
                <w:rFonts w:hint="eastAsia" w:ascii="仿宋_GB2312" w:eastAsia="仿宋_GB2312"/>
                <w:sz w:val="28"/>
                <w:szCs w:val="28"/>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44"/>
          <w:szCs w:val="44"/>
          <w:lang w:val="en-US" w:eastAsia="zh-CN"/>
        </w:rPr>
        <w:t>2020年度社会工作师资格考试应试人员报考汇总表</w:t>
      </w: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单位名称（公章）：</w:t>
      </w:r>
    </w:p>
    <w:tbl>
      <w:tblPr>
        <w:tblStyle w:val="2"/>
        <w:tblpPr w:vertAnchor="text" w:tblpXSpec="left"/>
        <w:tblW w:w="138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94"/>
        <w:gridCol w:w="1790"/>
        <w:gridCol w:w="4455"/>
        <w:gridCol w:w="268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1790"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w:t>
            </w:r>
          </w:p>
        </w:tc>
        <w:tc>
          <w:tcPr>
            <w:tcW w:w="4455"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身份号码</w:t>
            </w:r>
          </w:p>
        </w:tc>
        <w:tc>
          <w:tcPr>
            <w:tcW w:w="2685"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报考级别</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学信网在线验证码（有效期6个月）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1790"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445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268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1790"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445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268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1790"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445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268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9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1790"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445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268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c>
          <w:tcPr>
            <w:tcW w:w="4095"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tc>
      </w:tr>
    </w:tbl>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单位经办人：               联系电话：</w:t>
      </w:r>
    </w:p>
    <w:p>
      <w:pPr>
        <w:spacing w:line="560" w:lineRule="exact"/>
        <w:jc w:val="center"/>
        <w:rPr>
          <w:rFonts w:hint="eastAsia" w:ascii="小标宋" w:eastAsia="小标宋"/>
          <w:sz w:val="44"/>
          <w:szCs w:val="44"/>
        </w:rPr>
      </w:pPr>
    </w:p>
    <w:p>
      <w:pPr>
        <w:spacing w:line="560" w:lineRule="exact"/>
        <w:jc w:val="center"/>
        <w:rPr>
          <w:rFonts w:hint="eastAsia" w:ascii="小标宋" w:eastAsia="小标宋"/>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参审人员汇总表</w:t>
      </w:r>
    </w:p>
    <w:p>
      <w:pPr>
        <w:spacing w:line="560" w:lineRule="exact"/>
        <w:jc w:val="left"/>
        <w:rPr>
          <w:rFonts w:hint="eastAsia" w:ascii="仿宋" w:hAnsi="仿宋" w:eastAsia="仿宋"/>
          <w:sz w:val="32"/>
          <w:szCs w:val="32"/>
        </w:rPr>
      </w:pPr>
      <w:r>
        <w:rPr>
          <w:rFonts w:hint="eastAsia" w:ascii="仿宋" w:hAnsi="仿宋" w:eastAsia="仿宋"/>
          <w:sz w:val="32"/>
          <w:szCs w:val="32"/>
        </w:rPr>
        <w:t xml:space="preserve">        单位名称（公章）：</w:t>
      </w:r>
    </w:p>
    <w:tbl>
      <w:tblPr>
        <w:tblStyle w:val="2"/>
        <w:tblpPr w:leftFromText="180" w:rightFromText="180" w:vertAnchor="text" w:horzAnchor="margin" w:tblpXSpec="center" w:tblpY="443"/>
        <w:tblW w:w="0" w:type="auto"/>
        <w:tblInd w:w="-2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380"/>
        <w:gridCol w:w="1920"/>
        <w:gridCol w:w="3765"/>
        <w:gridCol w:w="1875"/>
        <w:gridCol w:w="148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tabs>
                <w:tab w:val="left" w:pos="1335"/>
              </w:tabs>
              <w:spacing w:line="560" w:lineRule="exact"/>
              <w:jc w:val="center"/>
              <w:rPr>
                <w:rFonts w:hint="eastAsia" w:ascii="黑体" w:eastAsia="黑体"/>
                <w:sz w:val="32"/>
                <w:szCs w:val="32"/>
              </w:rPr>
            </w:pPr>
            <w:r>
              <w:rPr>
                <w:rFonts w:hint="eastAsia" w:ascii="仿宋_GB2312" w:eastAsia="仿宋_GB2312"/>
                <w:sz w:val="32"/>
                <w:szCs w:val="32"/>
              </w:rPr>
              <w:t>序号</w:t>
            </w:r>
          </w:p>
        </w:tc>
        <w:tc>
          <w:tcPr>
            <w:tcW w:w="1380" w:type="dxa"/>
            <w:noWrap w:val="0"/>
            <w:vAlign w:val="center"/>
          </w:tcPr>
          <w:p>
            <w:pPr>
              <w:spacing w:line="560" w:lineRule="exact"/>
              <w:jc w:val="center"/>
              <w:rPr>
                <w:rFonts w:hint="eastAsia" w:ascii="黑体" w:eastAsia="黑体"/>
                <w:sz w:val="32"/>
                <w:szCs w:val="32"/>
              </w:rPr>
            </w:pPr>
            <w:r>
              <w:rPr>
                <w:rFonts w:hint="eastAsia" w:ascii="仿宋_GB2312" w:eastAsia="仿宋_GB2312"/>
                <w:sz w:val="32"/>
                <w:szCs w:val="32"/>
              </w:rPr>
              <w:t>姓名</w:t>
            </w:r>
          </w:p>
        </w:tc>
        <w:tc>
          <w:tcPr>
            <w:tcW w:w="1920" w:type="dxa"/>
            <w:noWrap w:val="0"/>
            <w:vAlign w:val="center"/>
          </w:tcPr>
          <w:p>
            <w:pPr>
              <w:spacing w:line="560" w:lineRule="exact"/>
              <w:jc w:val="center"/>
              <w:rPr>
                <w:rFonts w:hint="eastAsia" w:ascii="黑体" w:eastAsia="黑体"/>
                <w:sz w:val="32"/>
                <w:szCs w:val="32"/>
              </w:rPr>
            </w:pPr>
            <w:r>
              <w:rPr>
                <w:rFonts w:hint="eastAsia" w:ascii="仿宋_GB2312" w:eastAsia="仿宋_GB2312"/>
                <w:sz w:val="32"/>
                <w:szCs w:val="32"/>
              </w:rPr>
              <w:t>报名序号</w:t>
            </w:r>
          </w:p>
        </w:tc>
        <w:tc>
          <w:tcPr>
            <w:tcW w:w="3765" w:type="dxa"/>
            <w:noWrap w:val="0"/>
            <w:vAlign w:val="center"/>
          </w:tcPr>
          <w:p>
            <w:pPr>
              <w:spacing w:line="560" w:lineRule="exact"/>
              <w:jc w:val="center"/>
              <w:rPr>
                <w:rFonts w:hint="eastAsia" w:ascii="黑体" w:eastAsia="黑体"/>
                <w:sz w:val="32"/>
                <w:szCs w:val="32"/>
              </w:rPr>
            </w:pPr>
            <w:r>
              <w:rPr>
                <w:rFonts w:hint="eastAsia" w:ascii="仿宋_GB2312" w:eastAsia="仿宋_GB2312"/>
                <w:sz w:val="32"/>
                <w:szCs w:val="32"/>
              </w:rPr>
              <w:t>身份号码</w:t>
            </w:r>
          </w:p>
        </w:tc>
        <w:tc>
          <w:tcPr>
            <w:tcW w:w="1875" w:type="dxa"/>
            <w:noWrap w:val="0"/>
            <w:vAlign w:val="center"/>
          </w:tcPr>
          <w:p>
            <w:pPr>
              <w:spacing w:line="560" w:lineRule="exact"/>
              <w:jc w:val="center"/>
              <w:rPr>
                <w:rFonts w:hint="eastAsia" w:ascii="仿宋_GB2312" w:eastAsia="仿宋_GB2312"/>
                <w:sz w:val="32"/>
                <w:szCs w:val="32"/>
              </w:rPr>
            </w:pPr>
            <w:r>
              <w:rPr>
                <w:rFonts w:hint="eastAsia" w:ascii="仿宋_GB2312" w:eastAsia="仿宋_GB2312"/>
                <w:sz w:val="21"/>
                <w:szCs w:val="21"/>
              </w:rPr>
              <w:t>是否缴纳半年以上社保（以考务文件需要提供）</w:t>
            </w:r>
          </w:p>
        </w:tc>
        <w:tc>
          <w:tcPr>
            <w:tcW w:w="1489" w:type="dxa"/>
            <w:noWrap w:val="0"/>
            <w:vAlign w:val="center"/>
          </w:tcPr>
          <w:p>
            <w:pPr>
              <w:spacing w:line="560" w:lineRule="exact"/>
              <w:jc w:val="center"/>
              <w:rPr>
                <w:rFonts w:hint="eastAsia" w:ascii="黑体" w:eastAsia="黑体"/>
                <w:sz w:val="32"/>
                <w:szCs w:val="32"/>
              </w:rPr>
            </w:pPr>
            <w:r>
              <w:rPr>
                <w:rFonts w:hint="eastAsia" w:ascii="仿宋_GB2312" w:eastAsia="仿宋_GB2312"/>
                <w:sz w:val="32"/>
                <w:szCs w:val="32"/>
              </w:rPr>
              <w:t>专业</w:t>
            </w:r>
          </w:p>
        </w:tc>
        <w:tc>
          <w:tcPr>
            <w:tcW w:w="2310" w:type="dxa"/>
            <w:noWrap w:val="0"/>
            <w:vAlign w:val="center"/>
          </w:tcPr>
          <w:p>
            <w:pPr>
              <w:spacing w:line="560" w:lineRule="exact"/>
              <w:jc w:val="center"/>
              <w:rPr>
                <w:rFonts w:hint="eastAsia" w:ascii="黑体" w:eastAsia="黑体"/>
                <w:sz w:val="32"/>
                <w:szCs w:val="32"/>
              </w:rPr>
            </w:pPr>
            <w:r>
              <w:rPr>
                <w:rFonts w:hint="eastAsia" w:ascii="仿宋_GB2312" w:eastAsia="仿宋_GB2312"/>
                <w:sz w:val="32"/>
                <w:szCs w:val="32"/>
              </w:rPr>
              <w:t>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59" w:type="dxa"/>
            <w:noWrap w:val="0"/>
            <w:vAlign w:val="center"/>
          </w:tcPr>
          <w:p>
            <w:pPr>
              <w:spacing w:line="560" w:lineRule="exact"/>
              <w:jc w:val="center"/>
              <w:rPr>
                <w:rFonts w:hint="eastAsia" w:ascii="黑体" w:eastAsia="黑体"/>
                <w:sz w:val="32"/>
                <w:szCs w:val="32"/>
              </w:rPr>
            </w:pPr>
          </w:p>
        </w:tc>
        <w:tc>
          <w:tcPr>
            <w:tcW w:w="1380" w:type="dxa"/>
            <w:noWrap w:val="0"/>
            <w:vAlign w:val="center"/>
          </w:tcPr>
          <w:p>
            <w:pPr>
              <w:spacing w:line="560" w:lineRule="exact"/>
              <w:jc w:val="center"/>
              <w:rPr>
                <w:rFonts w:hint="eastAsia" w:ascii="黑体" w:eastAsia="黑体"/>
                <w:sz w:val="32"/>
                <w:szCs w:val="32"/>
              </w:rPr>
            </w:pPr>
          </w:p>
        </w:tc>
        <w:tc>
          <w:tcPr>
            <w:tcW w:w="1920" w:type="dxa"/>
            <w:noWrap w:val="0"/>
            <w:vAlign w:val="center"/>
          </w:tcPr>
          <w:p>
            <w:pPr>
              <w:spacing w:line="560" w:lineRule="exact"/>
              <w:jc w:val="center"/>
              <w:rPr>
                <w:rFonts w:hint="eastAsia" w:ascii="黑体" w:eastAsia="黑体"/>
                <w:sz w:val="32"/>
                <w:szCs w:val="32"/>
              </w:rPr>
            </w:pPr>
          </w:p>
        </w:tc>
        <w:tc>
          <w:tcPr>
            <w:tcW w:w="3765" w:type="dxa"/>
            <w:noWrap w:val="0"/>
            <w:vAlign w:val="center"/>
          </w:tcPr>
          <w:p>
            <w:pPr>
              <w:spacing w:line="560" w:lineRule="exact"/>
              <w:jc w:val="center"/>
              <w:rPr>
                <w:rFonts w:hint="eastAsia" w:ascii="黑体" w:eastAsia="黑体"/>
                <w:sz w:val="32"/>
                <w:szCs w:val="32"/>
              </w:rPr>
            </w:pPr>
          </w:p>
        </w:tc>
        <w:tc>
          <w:tcPr>
            <w:tcW w:w="1875" w:type="dxa"/>
            <w:noWrap w:val="0"/>
            <w:vAlign w:val="center"/>
          </w:tcPr>
          <w:p>
            <w:pPr>
              <w:spacing w:line="560" w:lineRule="exact"/>
              <w:jc w:val="center"/>
              <w:rPr>
                <w:rFonts w:hint="eastAsia" w:ascii="黑体" w:eastAsia="黑体"/>
                <w:sz w:val="32"/>
                <w:szCs w:val="32"/>
              </w:rPr>
            </w:pPr>
          </w:p>
        </w:tc>
        <w:tc>
          <w:tcPr>
            <w:tcW w:w="1489" w:type="dxa"/>
            <w:noWrap w:val="0"/>
            <w:vAlign w:val="center"/>
          </w:tcPr>
          <w:p>
            <w:pPr>
              <w:spacing w:line="560" w:lineRule="exact"/>
              <w:jc w:val="center"/>
              <w:rPr>
                <w:rFonts w:hint="eastAsia" w:ascii="黑体" w:eastAsia="黑体"/>
                <w:sz w:val="32"/>
                <w:szCs w:val="32"/>
              </w:rPr>
            </w:pPr>
          </w:p>
        </w:tc>
        <w:tc>
          <w:tcPr>
            <w:tcW w:w="2310" w:type="dxa"/>
            <w:noWrap w:val="0"/>
            <w:vAlign w:val="center"/>
          </w:tcPr>
          <w:p>
            <w:pPr>
              <w:spacing w:line="560" w:lineRule="exact"/>
              <w:jc w:val="center"/>
              <w:rPr>
                <w:rFonts w:hint="eastAsia"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59" w:type="dxa"/>
            <w:noWrap w:val="0"/>
            <w:vAlign w:val="center"/>
          </w:tcPr>
          <w:p>
            <w:pPr>
              <w:spacing w:line="560" w:lineRule="exact"/>
              <w:jc w:val="center"/>
              <w:rPr>
                <w:rFonts w:hint="eastAsia" w:ascii="黑体" w:eastAsia="黑体"/>
                <w:sz w:val="32"/>
                <w:szCs w:val="32"/>
              </w:rPr>
            </w:pPr>
          </w:p>
        </w:tc>
        <w:tc>
          <w:tcPr>
            <w:tcW w:w="1380" w:type="dxa"/>
            <w:noWrap w:val="0"/>
            <w:vAlign w:val="center"/>
          </w:tcPr>
          <w:p>
            <w:pPr>
              <w:spacing w:line="560" w:lineRule="exact"/>
              <w:jc w:val="center"/>
              <w:rPr>
                <w:rFonts w:hint="eastAsia" w:ascii="黑体" w:eastAsia="黑体"/>
                <w:sz w:val="32"/>
                <w:szCs w:val="32"/>
              </w:rPr>
            </w:pPr>
          </w:p>
        </w:tc>
        <w:tc>
          <w:tcPr>
            <w:tcW w:w="1920" w:type="dxa"/>
            <w:noWrap w:val="0"/>
            <w:vAlign w:val="center"/>
          </w:tcPr>
          <w:p>
            <w:pPr>
              <w:spacing w:line="560" w:lineRule="exact"/>
              <w:jc w:val="center"/>
              <w:rPr>
                <w:rFonts w:hint="eastAsia" w:ascii="黑体" w:eastAsia="黑体"/>
                <w:sz w:val="32"/>
                <w:szCs w:val="32"/>
              </w:rPr>
            </w:pPr>
          </w:p>
        </w:tc>
        <w:tc>
          <w:tcPr>
            <w:tcW w:w="3765" w:type="dxa"/>
            <w:noWrap w:val="0"/>
            <w:vAlign w:val="center"/>
          </w:tcPr>
          <w:p>
            <w:pPr>
              <w:spacing w:line="560" w:lineRule="exact"/>
              <w:jc w:val="center"/>
              <w:rPr>
                <w:rFonts w:hint="eastAsia" w:ascii="黑体" w:eastAsia="黑体"/>
                <w:sz w:val="32"/>
                <w:szCs w:val="32"/>
              </w:rPr>
            </w:pPr>
          </w:p>
        </w:tc>
        <w:tc>
          <w:tcPr>
            <w:tcW w:w="1875" w:type="dxa"/>
            <w:noWrap w:val="0"/>
            <w:vAlign w:val="center"/>
          </w:tcPr>
          <w:p>
            <w:pPr>
              <w:spacing w:line="560" w:lineRule="exact"/>
              <w:jc w:val="center"/>
              <w:rPr>
                <w:rFonts w:hint="eastAsia" w:ascii="黑体" w:eastAsia="黑体"/>
                <w:sz w:val="32"/>
                <w:szCs w:val="32"/>
              </w:rPr>
            </w:pPr>
          </w:p>
        </w:tc>
        <w:tc>
          <w:tcPr>
            <w:tcW w:w="1489" w:type="dxa"/>
            <w:noWrap w:val="0"/>
            <w:vAlign w:val="center"/>
          </w:tcPr>
          <w:p>
            <w:pPr>
              <w:spacing w:line="560" w:lineRule="exact"/>
              <w:jc w:val="center"/>
              <w:rPr>
                <w:rFonts w:hint="eastAsia" w:ascii="黑体" w:eastAsia="黑体"/>
                <w:sz w:val="32"/>
                <w:szCs w:val="32"/>
              </w:rPr>
            </w:pPr>
          </w:p>
        </w:tc>
        <w:tc>
          <w:tcPr>
            <w:tcW w:w="2310" w:type="dxa"/>
            <w:noWrap w:val="0"/>
            <w:vAlign w:val="center"/>
          </w:tcPr>
          <w:p>
            <w:pPr>
              <w:spacing w:line="560" w:lineRule="exact"/>
              <w:jc w:val="center"/>
              <w:rPr>
                <w:rFonts w:hint="eastAsia" w:ascii="黑体" w:eastAsia="黑体"/>
                <w:sz w:val="32"/>
                <w:szCs w:val="32"/>
              </w:rPr>
            </w:pPr>
          </w:p>
        </w:tc>
      </w:tr>
    </w:tbl>
    <w:p>
      <w:pPr>
        <w:jc w:val="both"/>
        <w:rPr>
          <w:rFonts w:hint="eastAsia"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A67E6"/>
    <w:rsid w:val="223065A3"/>
    <w:rsid w:val="224E54A2"/>
    <w:rsid w:val="2BA34AD0"/>
    <w:rsid w:val="2F6A424F"/>
    <w:rsid w:val="303755C3"/>
    <w:rsid w:val="30D2765C"/>
    <w:rsid w:val="351F0218"/>
    <w:rsid w:val="3FB86776"/>
    <w:rsid w:val="405C4E95"/>
    <w:rsid w:val="4D453A0D"/>
    <w:rsid w:val="5AB16353"/>
    <w:rsid w:val="5F5A5259"/>
    <w:rsid w:val="69487E15"/>
    <w:rsid w:val="6B6A7E94"/>
    <w:rsid w:val="6C156125"/>
    <w:rsid w:val="78EA67E6"/>
    <w:rsid w:val="7B8F6775"/>
    <w:rsid w:val="7C7F198A"/>
    <w:rsid w:val="7D53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3824</Words>
  <Characters>3931</Characters>
  <Lines>0</Lines>
  <Paragraphs>0</Paragraphs>
  <TotalTime>18</TotalTime>
  <ScaleCrop>false</ScaleCrop>
  <LinksUpToDate>false</LinksUpToDate>
  <CharactersWithSpaces>4244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2019-04-08T04:43:00Z</dcterms:created>
  <dc:creator>Administrator</dc:creator>
  <cp:lastModifiedBy>Administrator</cp:lastModifiedBy>
  <dcterms:modified xsi:type="dcterms:W3CDTF">2020-08-12T09:56:49Z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