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CA7BF">
      <w:pPr>
        <w:widowControl/>
        <w:spacing w:line="520" w:lineRule="atLeast"/>
        <w:ind w:firstLine="420"/>
        <w:jc w:val="center"/>
        <w:rPr>
          <w:rFonts w:ascii="黑体" w:hAnsi="黑体" w:eastAsia="黑体" w:cs="Times New Roman"/>
          <w:b/>
          <w:bCs/>
          <w:color w:val="000000"/>
          <w:kern w:val="0"/>
          <w:sz w:val="44"/>
          <w:szCs w:val="44"/>
        </w:rPr>
      </w:pPr>
      <w:r>
        <w:rPr>
          <w:rFonts w:ascii="黑体" w:hAnsi="黑体" w:eastAsia="黑体" w:cs="Times New Roman"/>
          <w:b/>
          <w:bCs/>
          <w:color w:val="000000"/>
          <w:kern w:val="0"/>
          <w:sz w:val="44"/>
          <w:szCs w:val="44"/>
        </w:rPr>
        <w:fldChar w:fldCharType="begin"/>
      </w:r>
      <w:r>
        <w:rPr>
          <w:rFonts w:ascii="黑体" w:hAnsi="黑体" w:eastAsia="黑体" w:cs="Times New Roman"/>
          <w:b/>
          <w:bCs/>
          <w:color w:val="000000"/>
          <w:kern w:val="0"/>
          <w:sz w:val="44"/>
          <w:szCs w:val="44"/>
        </w:rPr>
        <w:instrText xml:space="preserve">MERGEFIELD ${page540426799.ds254512694_REP_JXJC_AGENCY_WZR_NAME}</w:instrText>
      </w:r>
      <w:r>
        <w:rPr>
          <w:rFonts w:ascii="黑体" w:hAnsi="黑体" w:eastAsia="黑体" w:cs="Times New Roman"/>
          <w:b/>
          <w:bCs/>
          <w:color w:val="000000"/>
          <w:kern w:val="0"/>
          <w:sz w:val="44"/>
          <w:szCs w:val="44"/>
        </w:rPr>
        <w:fldChar w:fldCharType="separate"/>
      </w:r>
      <w:r>
        <w:rPr>
          <w:rFonts w:hint="eastAsia" w:ascii="黑体" w:hAnsi="黑体" w:eastAsia="黑体" w:cs="Times New Roman"/>
          <w:b/>
          <w:bCs/>
          <w:color w:val="000000"/>
          <w:kern w:val="0"/>
          <w:sz w:val="44"/>
          <w:szCs w:val="44"/>
          <w:lang w:eastAsia="zh-CN"/>
        </w:rPr>
        <w:t>湖口县林业</w:t>
      </w:r>
      <w:r>
        <w:rPr>
          <w:rFonts w:ascii="黑体" w:hAnsi="黑体" w:eastAsia="黑体" w:cs="Times New Roman"/>
          <w:b/>
          <w:bCs/>
          <w:color w:val="000000"/>
          <w:kern w:val="0"/>
          <w:sz w:val="44"/>
          <w:szCs w:val="44"/>
        </w:rPr>
        <w:t>局</w:t>
      </w:r>
      <w:r>
        <w:fldChar w:fldCharType="end"/>
      </w:r>
      <w:r>
        <w:rPr>
          <w:rFonts w:hint="eastAsia" w:ascii="黑体" w:hAnsi="黑体" w:eastAsia="黑体" w:cs="Times New Roman"/>
          <w:b/>
          <w:bCs/>
          <w:color w:val="000000"/>
          <w:kern w:val="0"/>
          <w:sz w:val="44"/>
          <w:szCs w:val="44"/>
        </w:rPr>
        <w:t>202</w:t>
      </w:r>
      <w:r>
        <w:rPr>
          <w:rFonts w:hint="eastAsia" w:ascii="黑体" w:hAnsi="黑体" w:eastAsia="黑体" w:cs="Times New Roman"/>
          <w:b/>
          <w:bCs/>
          <w:color w:val="000000"/>
          <w:kern w:val="0"/>
          <w:sz w:val="44"/>
          <w:szCs w:val="44"/>
          <w:lang w:val="en-US" w:eastAsia="zh-CN"/>
        </w:rPr>
        <w:t>5</w:t>
      </w:r>
      <w:r>
        <w:rPr>
          <w:rFonts w:hint="eastAsia" w:ascii="黑体" w:hAnsi="黑体" w:eastAsia="黑体" w:cs="Times New Roman"/>
          <w:b/>
          <w:bCs/>
          <w:color w:val="000000"/>
          <w:kern w:val="0"/>
          <w:sz w:val="44"/>
          <w:szCs w:val="44"/>
        </w:rPr>
        <w:t>年单位预算</w:t>
      </w:r>
    </w:p>
    <w:p w14:paraId="1D6AD4C7">
      <w:pPr>
        <w:pStyle w:val="11"/>
        <w:spacing w:line="600" w:lineRule="atLeast"/>
        <w:jc w:val="center"/>
        <w:rPr>
          <w:rFonts w:ascii="黑体" w:hAnsi="黑体" w:eastAsia="黑体"/>
          <w:color w:val="000000"/>
          <w:sz w:val="32"/>
          <w:szCs w:val="32"/>
        </w:rPr>
      </w:pPr>
    </w:p>
    <w:p w14:paraId="3F5369B7">
      <w:pPr>
        <w:pStyle w:val="11"/>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3D83CCAE">
      <w:pPr>
        <w:pStyle w:val="11"/>
        <w:rPr>
          <w:rFonts w:ascii="宋体" w:hAnsi="宋体"/>
          <w:color w:val="000000"/>
        </w:rPr>
      </w:pPr>
    </w:p>
    <w:p w14:paraId="48A772FC">
      <w:pPr>
        <w:pStyle w:val="11"/>
        <w:tabs>
          <w:tab w:val="right" w:pos="8306"/>
        </w:tabs>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第一部分  </w:t>
      </w:r>
      <w:r>
        <w:rPr>
          <w:rFonts w:ascii="仿宋_GB2312" w:eastAsia="仿宋_GB2312"/>
          <w:b/>
          <w:bCs/>
          <w:color w:val="000000"/>
          <w:sz w:val="32"/>
          <w:szCs w:val="32"/>
        </w:rPr>
        <w:fldChar w:fldCharType="begin"/>
      </w:r>
      <w:r>
        <w:rPr>
          <w:rFonts w:ascii="仿宋_GB2312" w:eastAsia="仿宋_GB2312"/>
          <w:b/>
          <w:bCs/>
          <w:color w:val="000000"/>
          <w:sz w:val="32"/>
          <w:szCs w:val="32"/>
        </w:rPr>
        <w:instrText xml:space="preserve">MERGEFIELD ${page540426799.ds254512694_REP_JXJC_AGENCY_WZR_NAME}</w:instrText>
      </w:r>
      <w:r>
        <w:rPr>
          <w:rFonts w:ascii="仿宋_GB2312" w:eastAsia="仿宋_GB2312"/>
          <w:b/>
          <w:bCs/>
          <w:color w:val="000000"/>
          <w:sz w:val="32"/>
          <w:szCs w:val="32"/>
        </w:rPr>
        <w:fldChar w:fldCharType="separate"/>
      </w:r>
      <w:r>
        <w:rPr>
          <w:rFonts w:hint="eastAsia" w:ascii="仿宋_GB2312" w:eastAsia="仿宋_GB2312"/>
          <w:b/>
          <w:bCs/>
          <w:color w:val="000000"/>
          <w:sz w:val="32"/>
          <w:szCs w:val="32"/>
          <w:lang w:eastAsia="zh-CN"/>
        </w:rPr>
        <w:t>湖口县林业</w:t>
      </w:r>
      <w:r>
        <w:rPr>
          <w:rFonts w:ascii="仿宋_GB2312" w:eastAsia="仿宋_GB2312"/>
          <w:b/>
          <w:bCs/>
          <w:color w:val="000000"/>
          <w:sz w:val="32"/>
          <w:szCs w:val="32"/>
        </w:rPr>
        <w:t>局</w:t>
      </w:r>
      <w:r>
        <w:fldChar w:fldCharType="end"/>
      </w:r>
      <w:r>
        <w:rPr>
          <w:rFonts w:hint="eastAsia" w:ascii="仿宋_GB2312" w:eastAsia="仿宋_GB2312"/>
          <w:b/>
          <w:bCs/>
          <w:color w:val="000000"/>
          <w:sz w:val="32"/>
          <w:szCs w:val="32"/>
        </w:rPr>
        <w:t>概况</w:t>
      </w:r>
      <w:r>
        <w:rPr>
          <w:rFonts w:ascii="仿宋_GB2312" w:eastAsia="仿宋_GB2312"/>
          <w:b/>
          <w:bCs/>
          <w:color w:val="000000"/>
          <w:sz w:val="32"/>
          <w:szCs w:val="32"/>
        </w:rPr>
        <w:tab/>
      </w:r>
    </w:p>
    <w:p w14:paraId="2C2F17C6">
      <w:pPr>
        <w:pStyle w:val="11"/>
        <w:spacing w:line="600" w:lineRule="atLeast"/>
        <w:ind w:firstLine="1120" w:firstLineChars="350"/>
        <w:jc w:val="left"/>
        <w:rPr>
          <w:rFonts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 xml:space="preserve"> </w:t>
      </w:r>
      <w:r>
        <w:rPr>
          <w:rFonts w:ascii="Adobe 仿宋 Std R" w:hAnsi="Adobe 仿宋 Std R" w:eastAsia="Adobe 仿宋 Std R" w:cstheme="minorBidi"/>
          <w:kern w:val="2"/>
          <w:sz w:val="32"/>
          <w:szCs w:val="30"/>
        </w:rPr>
        <w:t>一、</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主要职责</w:t>
      </w:r>
    </w:p>
    <w:p w14:paraId="2FC5649C">
      <w:pPr>
        <w:pStyle w:val="11"/>
        <w:spacing w:line="600" w:lineRule="atLeast"/>
        <w:ind w:firstLine="1280" w:firstLineChars="40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二、</w:t>
      </w:r>
      <w:r>
        <w:rPr>
          <w:rFonts w:hint="eastAsia" w:ascii="Adobe 仿宋 Std R" w:hAnsi="Adobe 仿宋 Std R" w:eastAsia="Adobe 仿宋 Std R" w:cstheme="minorBidi"/>
          <w:kern w:val="2"/>
          <w:sz w:val="32"/>
          <w:szCs w:val="30"/>
        </w:rPr>
        <w:t>机构设置及人员情况</w:t>
      </w:r>
    </w:p>
    <w:p w14:paraId="78DFB08B">
      <w:pPr>
        <w:pStyle w:val="11"/>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第二部分  </w:t>
      </w:r>
      <w:r>
        <w:rPr>
          <w:rFonts w:ascii="仿宋_GB2312" w:eastAsia="仿宋_GB2312"/>
          <w:b/>
          <w:bCs/>
          <w:color w:val="000000"/>
          <w:sz w:val="32"/>
          <w:szCs w:val="32"/>
        </w:rPr>
        <w:fldChar w:fldCharType="begin"/>
      </w:r>
      <w:r>
        <w:rPr>
          <w:rFonts w:ascii="仿宋_GB2312" w:eastAsia="仿宋_GB2312"/>
          <w:b/>
          <w:bCs/>
          <w:color w:val="000000"/>
          <w:sz w:val="32"/>
          <w:szCs w:val="32"/>
        </w:rPr>
        <w:instrText xml:space="preserve">MERGEFIELD ${page540426799.ds254512694_REP_JXJC_AGENCY_WZR_NAME}</w:instrText>
      </w:r>
      <w:r>
        <w:rPr>
          <w:rFonts w:ascii="仿宋_GB2312" w:eastAsia="仿宋_GB2312"/>
          <w:b/>
          <w:bCs/>
          <w:color w:val="000000"/>
          <w:sz w:val="32"/>
          <w:szCs w:val="32"/>
        </w:rPr>
        <w:fldChar w:fldCharType="separate"/>
      </w:r>
      <w:r>
        <w:rPr>
          <w:rFonts w:hint="eastAsia" w:ascii="仿宋_GB2312" w:eastAsia="仿宋_GB2312"/>
          <w:b/>
          <w:bCs/>
          <w:color w:val="000000"/>
          <w:sz w:val="32"/>
          <w:szCs w:val="32"/>
          <w:lang w:eastAsia="zh-CN"/>
        </w:rPr>
        <w:t>湖口县林业</w:t>
      </w:r>
      <w:r>
        <w:rPr>
          <w:rFonts w:ascii="仿宋_GB2312" w:eastAsia="仿宋_GB2312"/>
          <w:b/>
          <w:bCs/>
          <w:color w:val="000000"/>
          <w:sz w:val="32"/>
          <w:szCs w:val="32"/>
        </w:rPr>
        <w:t>局</w:t>
      </w:r>
      <w:r>
        <w:fldChar w:fldCharType="end"/>
      </w:r>
      <w:r>
        <w:rPr>
          <w:rFonts w:hint="eastAsia" w:ascii="仿宋_GB2312" w:eastAsia="仿宋_GB2312"/>
          <w:b/>
          <w:bCs/>
          <w:color w:val="000000"/>
          <w:sz w:val="32"/>
          <w:szCs w:val="32"/>
        </w:rPr>
        <w:t>202</w:t>
      </w:r>
      <w:r>
        <w:rPr>
          <w:rFonts w:hint="eastAsia" w:ascii="仿宋_GB2312" w:eastAsia="仿宋_GB2312"/>
          <w:b/>
          <w:bCs/>
          <w:color w:val="000000"/>
          <w:sz w:val="32"/>
          <w:szCs w:val="32"/>
          <w:lang w:val="en-US" w:eastAsia="zh-CN"/>
        </w:rPr>
        <w:t>5</w:t>
      </w:r>
      <w:r>
        <w:rPr>
          <w:rFonts w:hint="eastAsia" w:ascii="仿宋_GB2312" w:eastAsia="仿宋_GB2312"/>
          <w:b/>
          <w:bCs/>
          <w:color w:val="000000"/>
          <w:sz w:val="32"/>
          <w:szCs w:val="32"/>
        </w:rPr>
        <w:t>年单位预算表</w:t>
      </w:r>
    </w:p>
    <w:p w14:paraId="77D2A0E6">
      <w:pPr>
        <w:pStyle w:val="11"/>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一、《收支预算总表》</w:t>
      </w:r>
    </w:p>
    <w:p w14:paraId="26DD69DB">
      <w:pPr>
        <w:pStyle w:val="11"/>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二、《</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收入总表》</w:t>
      </w:r>
    </w:p>
    <w:p w14:paraId="282FE13F">
      <w:pPr>
        <w:pStyle w:val="11"/>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三、《</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支出总表》</w:t>
      </w:r>
    </w:p>
    <w:p w14:paraId="1F5AB4ED">
      <w:pPr>
        <w:pStyle w:val="11"/>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四、《财政拨款收支总表》</w:t>
      </w:r>
    </w:p>
    <w:p w14:paraId="19BEC8BB">
      <w:pPr>
        <w:pStyle w:val="11"/>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五、《一般公共预算支出表》</w:t>
      </w:r>
    </w:p>
    <w:p w14:paraId="447ABF09">
      <w:pPr>
        <w:pStyle w:val="11"/>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六、《一般公共预算基本支出表》</w:t>
      </w:r>
    </w:p>
    <w:p w14:paraId="032B87C7">
      <w:pPr>
        <w:pStyle w:val="11"/>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七、《财政拨款“三公”经费支出表》</w:t>
      </w:r>
    </w:p>
    <w:p w14:paraId="5E56C9C7">
      <w:pPr>
        <w:pStyle w:val="11"/>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八、《政府性基金预算支出表》</w:t>
      </w:r>
    </w:p>
    <w:p w14:paraId="782571E3">
      <w:pPr>
        <w:pStyle w:val="11"/>
        <w:tabs>
          <w:tab w:val="left" w:pos="6546"/>
        </w:tabs>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九、《</w:t>
      </w:r>
      <w:r>
        <w:rPr>
          <w:rFonts w:hint="eastAsia" w:ascii="Adobe 仿宋 Std R" w:hAnsi="Adobe 仿宋 Std R" w:eastAsia="Adobe 仿宋 Std R" w:cstheme="minorBidi"/>
          <w:kern w:val="2"/>
          <w:sz w:val="32"/>
          <w:szCs w:val="30"/>
        </w:rPr>
        <w:t>国有资本经营</w:t>
      </w:r>
      <w:r>
        <w:rPr>
          <w:rFonts w:ascii="Adobe 仿宋 Std R" w:hAnsi="Adobe 仿宋 Std R" w:eastAsia="Adobe 仿宋 Std R" w:cstheme="minorBidi"/>
          <w:kern w:val="2"/>
          <w:sz w:val="32"/>
          <w:szCs w:val="30"/>
        </w:rPr>
        <w:t>预算支出表》</w:t>
      </w:r>
      <w:r>
        <w:rPr>
          <w:rFonts w:hint="eastAsia" w:ascii="Adobe 仿宋 Std R" w:hAnsi="Adobe 仿宋 Std R" w:eastAsia="Adobe 仿宋 Std R" w:cstheme="minorBidi"/>
          <w:kern w:val="2"/>
          <w:sz w:val="32"/>
          <w:szCs w:val="30"/>
        </w:rPr>
        <w:tab/>
      </w:r>
    </w:p>
    <w:p w14:paraId="340E4E43">
      <w:pPr>
        <w:pStyle w:val="11"/>
        <w:tabs>
          <w:tab w:val="left" w:pos="6546"/>
        </w:tabs>
        <w:spacing w:line="600" w:lineRule="atLeast"/>
        <w:ind w:firstLine="1280"/>
        <w:jc w:val="left"/>
        <w:rPr>
          <w:rFonts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十、</w:t>
      </w:r>
      <w:r>
        <w:rPr>
          <w:rFonts w:ascii="Adobe 仿宋 Std R" w:hAnsi="Adobe 仿宋 Std R" w:eastAsia="Adobe 仿宋 Std R" w:cstheme="minorBidi"/>
          <w:kern w:val="2"/>
          <w:sz w:val="32"/>
          <w:szCs w:val="30"/>
        </w:rPr>
        <w:t>《</w:t>
      </w:r>
      <w:r>
        <w:rPr>
          <w:rFonts w:hint="eastAsia" w:ascii="Adobe 仿宋 Std R" w:hAnsi="Adobe 仿宋 Std R" w:eastAsia="Adobe 仿宋 Std R" w:cstheme="minorBidi"/>
          <w:kern w:val="2"/>
          <w:sz w:val="32"/>
          <w:szCs w:val="30"/>
        </w:rPr>
        <w:t>项目绩效目标表</w:t>
      </w:r>
      <w:r>
        <w:rPr>
          <w:rFonts w:ascii="Adobe 仿宋 Std R" w:hAnsi="Adobe 仿宋 Std R" w:eastAsia="Adobe 仿宋 Std R" w:cstheme="minorBidi"/>
          <w:kern w:val="2"/>
          <w:sz w:val="32"/>
          <w:szCs w:val="30"/>
        </w:rPr>
        <w:t>》</w:t>
      </w:r>
    </w:p>
    <w:p w14:paraId="7E894C22">
      <w:pPr>
        <w:pStyle w:val="11"/>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第三部分 </w:t>
      </w:r>
      <w:r>
        <w:rPr>
          <w:rFonts w:ascii="仿宋_GB2312" w:eastAsia="仿宋_GB2312"/>
          <w:b/>
          <w:bCs/>
          <w:color w:val="000000"/>
          <w:sz w:val="32"/>
          <w:szCs w:val="32"/>
        </w:rPr>
        <w:fldChar w:fldCharType="begin"/>
      </w:r>
      <w:r>
        <w:rPr>
          <w:rFonts w:ascii="仿宋_GB2312" w:eastAsia="仿宋_GB2312"/>
          <w:b/>
          <w:bCs/>
          <w:color w:val="000000"/>
          <w:sz w:val="32"/>
          <w:szCs w:val="32"/>
        </w:rPr>
        <w:instrText xml:space="preserve">MERGEFIELD ${page540426799.ds254512694_REP_JXJC_AGENCY_WZR_NAME}</w:instrText>
      </w:r>
      <w:r>
        <w:rPr>
          <w:rFonts w:ascii="仿宋_GB2312" w:eastAsia="仿宋_GB2312"/>
          <w:b/>
          <w:bCs/>
          <w:color w:val="000000"/>
          <w:sz w:val="32"/>
          <w:szCs w:val="32"/>
        </w:rPr>
        <w:fldChar w:fldCharType="separate"/>
      </w:r>
      <w:r>
        <w:rPr>
          <w:rFonts w:hint="eastAsia" w:ascii="仿宋_GB2312" w:eastAsia="仿宋_GB2312"/>
          <w:b/>
          <w:bCs/>
          <w:color w:val="000000"/>
          <w:sz w:val="32"/>
          <w:szCs w:val="32"/>
          <w:lang w:eastAsia="zh-CN"/>
        </w:rPr>
        <w:t>湖口县林业</w:t>
      </w:r>
      <w:r>
        <w:rPr>
          <w:rFonts w:ascii="仿宋_GB2312" w:eastAsia="仿宋_GB2312"/>
          <w:b/>
          <w:bCs/>
          <w:color w:val="000000"/>
          <w:sz w:val="32"/>
          <w:szCs w:val="32"/>
        </w:rPr>
        <w:t>局</w:t>
      </w:r>
      <w:r>
        <w:fldChar w:fldCharType="end"/>
      </w:r>
      <w:r>
        <w:rPr>
          <w:rFonts w:hint="eastAsia" w:ascii="仿宋_GB2312" w:eastAsia="仿宋_GB2312"/>
          <w:b/>
          <w:bCs/>
          <w:color w:val="000000"/>
          <w:sz w:val="32"/>
          <w:szCs w:val="32"/>
        </w:rPr>
        <w:t>202</w:t>
      </w:r>
      <w:r>
        <w:rPr>
          <w:rFonts w:hint="eastAsia" w:ascii="仿宋_GB2312" w:eastAsia="仿宋_GB2312"/>
          <w:b/>
          <w:bCs/>
          <w:color w:val="000000"/>
          <w:sz w:val="32"/>
          <w:szCs w:val="32"/>
          <w:lang w:val="en-US" w:eastAsia="zh-CN"/>
        </w:rPr>
        <w:t>5</w:t>
      </w:r>
      <w:r>
        <w:rPr>
          <w:rFonts w:hint="eastAsia" w:ascii="仿宋_GB2312" w:eastAsia="仿宋_GB2312"/>
          <w:b/>
          <w:bCs/>
          <w:color w:val="000000"/>
          <w:sz w:val="32"/>
          <w:szCs w:val="32"/>
        </w:rPr>
        <w:t>年单位预算情况说明</w:t>
      </w:r>
    </w:p>
    <w:p w14:paraId="64F4601D">
      <w:pPr>
        <w:pStyle w:val="11"/>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一、202</w:t>
      </w:r>
      <w:r>
        <w:rPr>
          <w:rFonts w:hint="eastAsia" w:ascii="Adobe 仿宋 Std R" w:hAnsi="Adobe 仿宋 Std R" w:eastAsia="Adobe 仿宋 Std R" w:cstheme="minorBidi"/>
          <w:kern w:val="2"/>
          <w:sz w:val="32"/>
          <w:szCs w:val="30"/>
          <w:lang w:val="en-US" w:eastAsia="zh-CN"/>
        </w:rPr>
        <w:t>5</w:t>
      </w:r>
      <w:r>
        <w:rPr>
          <w:rFonts w:ascii="Adobe 仿宋 Std R" w:hAnsi="Adobe 仿宋 Std R" w:eastAsia="Adobe 仿宋 Std R" w:cstheme="minorBidi"/>
          <w:kern w:val="2"/>
          <w:sz w:val="32"/>
          <w:szCs w:val="30"/>
        </w:rPr>
        <w:t>年</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预算收支情况说明</w:t>
      </w:r>
    </w:p>
    <w:p w14:paraId="70EC8A4D">
      <w:pPr>
        <w:pStyle w:val="11"/>
        <w:spacing w:line="600" w:lineRule="atLeast"/>
        <w:ind w:firstLine="1120" w:firstLineChars="35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 xml:space="preserve"> 二、202</w:t>
      </w:r>
      <w:r>
        <w:rPr>
          <w:rFonts w:hint="eastAsia" w:ascii="Adobe 仿宋 Std R" w:hAnsi="Adobe 仿宋 Std R" w:eastAsia="Adobe 仿宋 Std R" w:cstheme="minorBidi"/>
          <w:kern w:val="2"/>
          <w:sz w:val="32"/>
          <w:szCs w:val="30"/>
          <w:lang w:val="en-US" w:eastAsia="zh-CN"/>
        </w:rPr>
        <w:t>5</w:t>
      </w:r>
      <w:r>
        <w:rPr>
          <w:rFonts w:ascii="Adobe 仿宋 Std R" w:hAnsi="Adobe 仿宋 Std R" w:eastAsia="Adobe 仿宋 Std R" w:cstheme="minorBidi"/>
          <w:kern w:val="2"/>
          <w:sz w:val="32"/>
          <w:szCs w:val="30"/>
        </w:rPr>
        <w:t>年“三公”经费预算情况说明</w:t>
      </w:r>
    </w:p>
    <w:p w14:paraId="48609890">
      <w:pPr>
        <w:pStyle w:val="11"/>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第四部分  名词解释</w:t>
      </w:r>
    </w:p>
    <w:p w14:paraId="67A6FF46">
      <w:pPr>
        <w:widowControl/>
        <w:spacing w:line="580" w:lineRule="exact"/>
        <w:jc w:val="center"/>
        <w:rPr>
          <w:rFonts w:ascii="仿宋_GB2312" w:eastAsia="仿宋_GB2312"/>
          <w:b/>
          <w:sz w:val="32"/>
          <w:szCs w:val="30"/>
        </w:rPr>
      </w:pPr>
      <w:r>
        <w:rPr>
          <w:rFonts w:hint="eastAsia" w:ascii="仿宋_GB2312" w:eastAsia="仿宋_GB2312"/>
          <w:b/>
          <w:sz w:val="32"/>
          <w:szCs w:val="30"/>
        </w:rPr>
        <w:t xml:space="preserve">第一部分  </w:t>
      </w:r>
      <w:r>
        <w:rPr>
          <w:rFonts w:ascii="仿宋_GB2312" w:eastAsia="仿宋_GB2312"/>
          <w:b/>
          <w:sz w:val="32"/>
          <w:szCs w:val="30"/>
        </w:rPr>
        <w:fldChar w:fldCharType="begin"/>
      </w:r>
      <w:r>
        <w:rPr>
          <w:rFonts w:ascii="仿宋_GB2312" w:eastAsia="仿宋_GB2312"/>
          <w:b/>
          <w:sz w:val="32"/>
          <w:szCs w:val="30"/>
        </w:rPr>
        <w:instrText xml:space="preserve">MERGEFIELD ${page540426799.ds254512694_REP_JXJC_AGENCY_WZR_NAME}</w:instrText>
      </w:r>
      <w:r>
        <w:rPr>
          <w:rFonts w:ascii="仿宋_GB2312" w:eastAsia="仿宋_GB2312"/>
          <w:b/>
          <w:sz w:val="32"/>
          <w:szCs w:val="30"/>
        </w:rPr>
        <w:fldChar w:fldCharType="separate"/>
      </w:r>
      <w:r>
        <w:rPr>
          <w:rFonts w:hint="eastAsia" w:ascii="仿宋_GB2312" w:eastAsia="仿宋_GB2312"/>
          <w:b/>
          <w:sz w:val="32"/>
          <w:szCs w:val="30"/>
          <w:lang w:eastAsia="zh-CN"/>
        </w:rPr>
        <w:t>湖口县林业</w:t>
      </w:r>
      <w:r>
        <w:rPr>
          <w:rFonts w:ascii="仿宋_GB2312" w:eastAsia="仿宋_GB2312"/>
          <w:b/>
          <w:sz w:val="32"/>
          <w:szCs w:val="30"/>
        </w:rPr>
        <w:t>局</w:t>
      </w:r>
      <w:r>
        <w:fldChar w:fldCharType="end"/>
      </w:r>
      <w:r>
        <w:rPr>
          <w:rFonts w:hint="eastAsia" w:ascii="仿宋_GB2312" w:eastAsia="仿宋_GB2312"/>
          <w:b/>
          <w:sz w:val="32"/>
          <w:szCs w:val="30"/>
        </w:rPr>
        <w:t>概况</w:t>
      </w:r>
    </w:p>
    <w:p w14:paraId="11B725CA">
      <w:pPr>
        <w:widowControl/>
        <w:spacing w:line="580" w:lineRule="exact"/>
        <w:jc w:val="left"/>
        <w:rPr>
          <w:rFonts w:asciiTheme="minorEastAsia" w:hAnsiTheme="minorEastAsia"/>
          <w:b/>
          <w:sz w:val="36"/>
          <w:szCs w:val="36"/>
        </w:rPr>
      </w:pPr>
    </w:p>
    <w:p w14:paraId="08652A58">
      <w:pPr>
        <w:rPr>
          <w:rStyle w:val="10"/>
          <w:rFonts w:hint="eastAsia" w:ascii="Adobe 仿宋 Std R" w:hAnsi="Adobe 仿宋 Std R" w:eastAsia="Adobe 仿宋 Std R"/>
          <w:b/>
          <w:sz w:val="32"/>
          <w:szCs w:val="32"/>
        </w:rPr>
      </w:pPr>
      <w:r>
        <w:rPr>
          <w:rStyle w:val="10"/>
          <w:rFonts w:hint="eastAsia" w:ascii="Adobe 仿宋 Std R" w:hAnsi="Adobe 仿宋 Std R" w:eastAsia="Adobe 仿宋 Std R"/>
          <w:b/>
          <w:sz w:val="32"/>
          <w:szCs w:val="32"/>
        </w:rPr>
        <w:t>一、单位主要职责</w:t>
      </w:r>
    </w:p>
    <w:p w14:paraId="77166E81">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Adobe 仿宋 Std R" w:hAnsi="Adobe 仿宋 Std R" w:eastAsia="Adobe 仿宋 Std R"/>
          <w:color w:val="auto"/>
          <w:sz w:val="32"/>
          <w:szCs w:val="30"/>
        </w:rPr>
      </w:pPr>
      <w:r>
        <w:rPr>
          <w:rFonts w:hint="eastAsia" w:ascii="Adobe 仿宋 Std R" w:hAnsi="Adobe 仿宋 Std R" w:eastAsia="Adobe 仿宋 Std R"/>
          <w:color w:val="auto"/>
          <w:sz w:val="32"/>
          <w:szCs w:val="30"/>
        </w:rPr>
        <w:t>（一）负责全县林业和草地及其生态保护修复的监督管理。拟订林业和草地及其生态保护修复的地方性政策、规划、标准并组织实施。组织开展全县森林、湿地、草地、荒漠和陆生野生动植物资源动态监测与评价。</w:t>
      </w:r>
    </w:p>
    <w:p w14:paraId="799A72EB">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Adobe 仿宋 Std R" w:hAnsi="Adobe 仿宋 Std R" w:eastAsia="Adobe 仿宋 Std R"/>
          <w:color w:val="auto"/>
          <w:sz w:val="32"/>
          <w:szCs w:val="30"/>
        </w:rPr>
      </w:pPr>
      <w:r>
        <w:rPr>
          <w:rFonts w:hint="eastAsia" w:ascii="Adobe 仿宋 Std R" w:hAnsi="Adobe 仿宋 Std R" w:eastAsia="Adobe 仿宋 Std R"/>
          <w:color w:val="auto"/>
          <w:sz w:val="32"/>
          <w:szCs w:val="30"/>
        </w:rPr>
        <w:t>（二）组织全县林业和草地生态保护修复和造林绿化工作。组织实施林业和草地重点生态保护修复工程,指导公益林和商品林的培育,指导、监督全民义务植树、城乡绿化工作。指导植树造林、封山育林和以植树种草等生物措施防治水土流失工作。指导林业和草地有害生物防治、检疫工作。承担古树名木保护、林业应对气候变化的相关工作。</w:t>
      </w:r>
    </w:p>
    <w:p w14:paraId="37516FAE">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Adobe 仿宋 Std R" w:hAnsi="Adobe 仿宋 Std R" w:eastAsia="Adobe 仿宋 Std R"/>
          <w:color w:val="auto"/>
          <w:sz w:val="32"/>
          <w:szCs w:val="30"/>
        </w:rPr>
      </w:pPr>
      <w:r>
        <w:rPr>
          <w:rFonts w:hint="eastAsia" w:ascii="Adobe 仿宋 Std R" w:hAnsi="Adobe 仿宋 Std R" w:eastAsia="Adobe 仿宋 Std R"/>
          <w:color w:val="auto"/>
          <w:sz w:val="32"/>
          <w:szCs w:val="30"/>
        </w:rPr>
        <w:t>（三）负责全县森林、湿地、草地资源的监督管理。组织编制并监督执行全县森林釆伐限额。负责林地管理,拟订全县林地保护利用规划并组织实施。组织开展国家和地方级公益林划定和管理工作,监督管理国有森林资源。负责草地草畜平衡和草地生态修复治理工作,监督管理草地的开发利用。负责湿地生态保护修复工作,拟订全县湿地保护规划,组织实施建立湿地公园等保护管理工作,监督管理湿地的开发利用。</w:t>
      </w:r>
    </w:p>
    <w:p w14:paraId="66FFA797">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Adobe 仿宋 Std R" w:hAnsi="Adobe 仿宋 Std R" w:eastAsia="Adobe 仿宋 Std R"/>
          <w:color w:val="auto"/>
          <w:sz w:val="32"/>
          <w:szCs w:val="30"/>
        </w:rPr>
      </w:pPr>
      <w:r>
        <w:rPr>
          <w:rFonts w:hint="eastAsia" w:ascii="Adobe 仿宋 Std R" w:hAnsi="Adobe 仿宋 Std R" w:eastAsia="Adobe 仿宋 Std R"/>
          <w:color w:val="auto"/>
          <w:sz w:val="32"/>
          <w:szCs w:val="30"/>
        </w:rPr>
        <w:t>（四）负责监督管理全县防沙治沙工作。组织开展沙化土地调查,组织拟订防沙治沙、沙化土地封禁保护区建设规划,监督管理沙化土地的开发利用。</w:t>
      </w:r>
    </w:p>
    <w:p w14:paraId="3C938CB9">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Adobe 仿宋 Std R" w:hAnsi="Adobe 仿宋 Std R" w:eastAsia="Adobe 仿宋 Std R"/>
          <w:color w:val="auto"/>
          <w:sz w:val="32"/>
          <w:szCs w:val="30"/>
        </w:rPr>
      </w:pPr>
      <w:r>
        <w:rPr>
          <w:rFonts w:hint="eastAsia" w:ascii="Adobe 仿宋 Std R" w:hAnsi="Adobe 仿宋 Std R" w:eastAsia="Adobe 仿宋 Std R"/>
          <w:color w:val="auto"/>
          <w:sz w:val="32"/>
          <w:szCs w:val="30"/>
        </w:rPr>
        <w:t>（五）负责全县陆生野生动植物资源监督管理。组织开展陆生野生动植物资源调查,指导陆生野生动植物的救护繁育、栖息地恢复发展、疫源疫病监测,监督管理陆生野生动植物猎捕或采集、驯养繁殖或培植、经营利用,按分工监督管理野生动植物进出口。</w:t>
      </w:r>
    </w:p>
    <w:p w14:paraId="4094A2A0">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Adobe 仿宋 Std R" w:hAnsi="Adobe 仿宋 Std R" w:eastAsia="Adobe 仿宋 Std R"/>
          <w:color w:val="auto"/>
          <w:sz w:val="32"/>
          <w:szCs w:val="30"/>
        </w:rPr>
      </w:pPr>
      <w:r>
        <w:rPr>
          <w:rFonts w:hint="eastAsia" w:ascii="Adobe 仿宋 Std R" w:hAnsi="Adobe 仿宋 Std R" w:eastAsia="Adobe 仿宋 Std R"/>
          <w:color w:val="auto"/>
          <w:sz w:val="32"/>
          <w:szCs w:val="30"/>
        </w:rPr>
        <w:t>（六）负责监督管理全县各类自然保护地。拟订各类自然保护地规划。提出新建、调整各类国家级、省级、市级及县级自然保护地的审核建议并按程序报批,组织审核世界自然遗产的申报,会同有关部门审核世界自然与文化双重遗产的申报。负责生物多样性保护相关工作。</w:t>
      </w:r>
    </w:p>
    <w:p w14:paraId="1F09AB39">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Adobe 仿宋 Std R" w:hAnsi="Adobe 仿宋 Std R" w:eastAsia="Adobe 仿宋 Std R"/>
          <w:color w:val="auto"/>
          <w:sz w:val="32"/>
          <w:szCs w:val="30"/>
        </w:rPr>
      </w:pPr>
      <w:r>
        <w:rPr>
          <w:rFonts w:hint="eastAsia" w:ascii="Adobe 仿宋 Std R" w:hAnsi="Adobe 仿宋 Std R" w:eastAsia="Adobe 仿宋 Std R"/>
          <w:color w:val="auto"/>
          <w:sz w:val="32"/>
          <w:szCs w:val="30"/>
        </w:rPr>
        <w:t>（七）负责推进全县林业和草地改革相关工作。拟订全县集体林权制度、国有林场等重大改革实施意见并监督实施。拟订农村林业发展、维护林业经营者合法权益的政策措施,指导农村林地承包经营工作。开展退耕(牧)还林还草,负责天然林保护工作。</w:t>
      </w:r>
    </w:p>
    <w:p w14:paraId="39E5682F">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Adobe 仿宋 Std R" w:hAnsi="Adobe 仿宋 Std R" w:eastAsia="Adobe 仿宋 Std R"/>
          <w:color w:val="auto"/>
          <w:sz w:val="32"/>
          <w:szCs w:val="30"/>
        </w:rPr>
      </w:pPr>
      <w:r>
        <w:rPr>
          <w:rFonts w:hint="eastAsia" w:ascii="Adobe 仿宋 Std R" w:hAnsi="Adobe 仿宋 Std R" w:eastAsia="Adobe 仿宋 Std R"/>
          <w:color w:val="auto"/>
          <w:sz w:val="32"/>
          <w:szCs w:val="30"/>
        </w:rPr>
        <w:t>（八）拟订全县林业产业发展规划和产业政策,指导和推动林业产业高质量发展。依法负责对全县林区林业专用公路的管理。拟订林业和草地资源优化配置及木材利用政策,拟订相关林业产业地方标准并监督实施,组织、指导林产品质量监督。指导生态扶贫相关工作。</w:t>
      </w:r>
    </w:p>
    <w:p w14:paraId="75ED2591">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Adobe 仿宋 Std R" w:hAnsi="Adobe 仿宋 Std R" w:eastAsia="Adobe 仿宋 Std R"/>
          <w:color w:val="auto"/>
          <w:sz w:val="32"/>
          <w:szCs w:val="30"/>
        </w:rPr>
      </w:pPr>
      <w:r>
        <w:rPr>
          <w:rFonts w:hint="eastAsia" w:ascii="Adobe 仿宋 Std R" w:hAnsi="Adobe 仿宋 Std R" w:eastAsia="Adobe 仿宋 Std R"/>
          <w:color w:val="auto"/>
          <w:sz w:val="32"/>
          <w:szCs w:val="30"/>
        </w:rPr>
        <w:t>（九）指导全县国有林场基本建设和发展,组织林木种子、草种种质资源普查,组织建立种质资源库,负责良种选育推广，管理林木种苗、草种生产经营行为,监管林木种苗、草种质量。监督管理林业和草地生物种质资源、转基因生物安全、植物新品种保护。</w:t>
      </w:r>
    </w:p>
    <w:p w14:paraId="20A38DFD">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Adobe 仿宋 Std R" w:hAnsi="Adobe 仿宋 Std R" w:eastAsia="Adobe 仿宋 Std R"/>
          <w:color w:val="auto"/>
          <w:sz w:val="32"/>
          <w:szCs w:val="30"/>
        </w:rPr>
      </w:pPr>
      <w:r>
        <w:rPr>
          <w:rFonts w:hint="eastAsia" w:ascii="Adobe 仿宋 Std R" w:hAnsi="Adobe 仿宋 Std R" w:eastAsia="Adobe 仿宋 Std R"/>
          <w:color w:val="auto"/>
          <w:sz w:val="32"/>
          <w:szCs w:val="30"/>
        </w:rPr>
        <w:t>（十）负责落实综合防灾减灾规划相关要求,组织编制森林和草地火灾防治规划和防护标准并指导实施,指导开展防火巡护、火源管理、防火设施建设等工作。组织指导国有林场开展宣传教育、监测预警、督促检查等防火工作。必要时,可以提请县应急管理局以县应急指挥机构名义,部署相关防治工作。</w:t>
      </w:r>
    </w:p>
    <w:p w14:paraId="2B3E4105">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Adobe 仿宋 Std R" w:hAnsi="Adobe 仿宋 Std R" w:eastAsia="Adobe 仿宋 Std R"/>
          <w:color w:val="auto"/>
          <w:sz w:val="32"/>
          <w:szCs w:val="30"/>
        </w:rPr>
      </w:pPr>
      <w:r>
        <w:rPr>
          <w:rFonts w:hint="eastAsia" w:ascii="Adobe 仿宋 Std R" w:hAnsi="Adobe 仿宋 Std R" w:eastAsia="Adobe 仿宋 Std R"/>
          <w:color w:val="auto"/>
          <w:sz w:val="32"/>
          <w:szCs w:val="30"/>
        </w:rPr>
        <w:t>（十一）承担林业安全生产监督管理职责,指导、协调林业企事业单位的森林采伐和林产品加工生产经营中的安全监督管理工作,负责所属企事业单位的安全生产管理。</w:t>
      </w:r>
    </w:p>
    <w:p w14:paraId="6684588C">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Adobe 仿宋 Std R" w:hAnsi="Adobe 仿宋 Std R" w:eastAsia="Adobe 仿宋 Std R"/>
          <w:color w:val="auto"/>
          <w:sz w:val="32"/>
          <w:szCs w:val="30"/>
        </w:rPr>
      </w:pPr>
      <w:r>
        <w:rPr>
          <w:rFonts w:hint="eastAsia" w:ascii="Adobe 仿宋 Std R" w:hAnsi="Adobe 仿宋 Std R" w:eastAsia="Adobe 仿宋 Std R"/>
          <w:color w:val="auto"/>
          <w:sz w:val="32"/>
          <w:szCs w:val="30"/>
        </w:rPr>
        <w:t>（十二）负责林业行业生态环境保护和节能减排工作，督促指导相关单位落实生态环境保护责任制。</w:t>
      </w:r>
    </w:p>
    <w:p w14:paraId="56E35C93">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Adobe 仿宋 Std R" w:hAnsi="Adobe 仿宋 Std R" w:eastAsia="Adobe 仿宋 Std R"/>
          <w:color w:val="auto"/>
          <w:sz w:val="32"/>
          <w:szCs w:val="30"/>
        </w:rPr>
      </w:pPr>
      <w:r>
        <w:rPr>
          <w:rFonts w:hint="eastAsia" w:ascii="Adobe 仿宋 Std R" w:hAnsi="Adobe 仿宋 Std R" w:eastAsia="Adobe 仿宋 Std R"/>
          <w:color w:val="auto"/>
          <w:sz w:val="32"/>
          <w:szCs w:val="30"/>
        </w:rPr>
        <w:t>（十三）监督管理林业和草地项目资金和国有资产,提出林业和草地预算内投资、县级财政性资金安排建议。指导全县林业基本建设工作,组织申报重点林业建设项目。参与拟订林业和草地经济调节政策,组织实施林业和草地生态补偿工作。</w:t>
      </w:r>
    </w:p>
    <w:p w14:paraId="6DE75411">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Adobe 仿宋 Std R" w:hAnsi="Adobe 仿宋 Std R" w:eastAsia="Adobe 仿宋 Std R"/>
          <w:color w:val="auto"/>
          <w:sz w:val="32"/>
          <w:szCs w:val="30"/>
        </w:rPr>
      </w:pPr>
      <w:r>
        <w:rPr>
          <w:rFonts w:hint="eastAsia" w:ascii="Adobe 仿宋 Std R" w:hAnsi="Adobe 仿宋 Std R" w:eastAsia="Adobe 仿宋 Std R"/>
          <w:color w:val="auto"/>
          <w:sz w:val="32"/>
          <w:szCs w:val="30"/>
        </w:rPr>
        <w:t>（十四）负责全县林业系统科技、教育工作,指导全县林业系统人才队伍建设,组织实施林业国际交流与合作事务,承担湿地、防治荒漠化、濒危野生动植物等国际公约湖口县履约工作。</w:t>
      </w:r>
    </w:p>
    <w:p w14:paraId="5E8E00BB">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Adobe 仿宋 Std R" w:hAnsi="Adobe 仿宋 Std R" w:eastAsia="Adobe 仿宋 Std R"/>
          <w:color w:val="auto"/>
          <w:sz w:val="32"/>
          <w:szCs w:val="30"/>
        </w:rPr>
      </w:pPr>
      <w:r>
        <w:rPr>
          <w:rFonts w:hint="eastAsia" w:ascii="Adobe 仿宋 Std R" w:hAnsi="Adobe 仿宋 Std R" w:eastAsia="Adobe 仿宋 Std R"/>
          <w:color w:val="auto"/>
          <w:sz w:val="32"/>
          <w:szCs w:val="30"/>
        </w:rPr>
        <w:t>（十五）完成县委、县政府交办的其他任务。</w:t>
      </w:r>
    </w:p>
    <w:p w14:paraId="131E7A5A">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Adobe 仿宋 Std R" w:hAnsi="Adobe 仿宋 Std R" w:eastAsia="Adobe 仿宋 Std R"/>
          <w:color w:val="auto"/>
          <w:sz w:val="32"/>
          <w:szCs w:val="30"/>
        </w:rPr>
      </w:pPr>
      <w:r>
        <w:rPr>
          <w:rFonts w:hint="eastAsia" w:ascii="Adobe 仿宋 Std R" w:hAnsi="Adobe 仿宋 Std R" w:eastAsia="Adobe 仿宋 Std R"/>
          <w:color w:val="auto"/>
          <w:sz w:val="32"/>
          <w:szCs w:val="30"/>
        </w:rPr>
        <w:t>（十六）职能转变。切实推动林业生态文明体制机制创新,全面推行林长制,加大生态系统保护力度;实施重要生态系统保护和修复工程,大力推进国土绿化;加强森林、湿地、草地监督管理的统筹协调,保障国家生态安全;加快建立以国家公园为主体的自然保护地体系,统一推进全县各类自然保护地的清理规范和归并整合,构建统一规范高效、具有湖口特色的国家公园体制。</w:t>
      </w:r>
    </w:p>
    <w:p w14:paraId="647B8C64">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Adobe 仿宋 Std R" w:hAnsi="Adobe 仿宋 Std R" w:eastAsia="Adobe 仿宋 Std R"/>
          <w:color w:val="auto"/>
          <w:sz w:val="32"/>
          <w:szCs w:val="30"/>
        </w:rPr>
      </w:pPr>
      <w:r>
        <w:rPr>
          <w:rFonts w:hint="eastAsia" w:ascii="Adobe 仿宋 Std R" w:hAnsi="Adobe 仿宋 Std R" w:eastAsia="Adobe 仿宋 Std R"/>
          <w:color w:val="auto"/>
          <w:sz w:val="32"/>
          <w:szCs w:val="30"/>
        </w:rPr>
        <w:t>（十七）职责分工</w:t>
      </w:r>
    </w:p>
    <w:p w14:paraId="5949B7E6">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Adobe 仿宋 Std R" w:hAnsi="Adobe 仿宋 Std R" w:eastAsia="Adobe 仿宋 Std R"/>
          <w:color w:val="auto"/>
          <w:sz w:val="32"/>
          <w:szCs w:val="30"/>
        </w:rPr>
      </w:pPr>
      <w:r>
        <w:rPr>
          <w:rFonts w:hint="eastAsia" w:ascii="Adobe 仿宋 Std R" w:hAnsi="Adobe 仿宋 Std R" w:eastAsia="Adobe 仿宋 Std R"/>
          <w:color w:val="auto"/>
          <w:sz w:val="32"/>
          <w:szCs w:val="30"/>
        </w:rPr>
        <w:t>1.与县自然资源局的有关职责分工。县林业局负责组织开展森林、湿地、草地、荒漠和陆生野生动物资源动态监测与评价。县自然资源局负责森林、湿地等资源调查和确权登记管理。</w:t>
      </w:r>
    </w:p>
    <w:p w14:paraId="5E4E89F9">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Adobe 仿宋 Std R" w:hAnsi="Adobe 仿宋 Std R" w:eastAsia="Adobe 仿宋 Std R"/>
          <w:color w:val="auto"/>
          <w:sz w:val="32"/>
          <w:szCs w:val="30"/>
        </w:rPr>
      </w:pPr>
      <w:r>
        <w:rPr>
          <w:rFonts w:hint="eastAsia" w:ascii="Adobe 仿宋 Std R" w:hAnsi="Adobe 仿宋 Std R" w:eastAsia="Adobe 仿宋 Std R"/>
          <w:color w:val="auto"/>
          <w:sz w:val="32"/>
          <w:szCs w:val="30"/>
        </w:rPr>
        <w:t>2.与县应急管理局的有关职责分工。县林业局负责指导开展防火巡护、火源管理、防火设施建设等工作。县应急管理局负责森林火情监测预警和信息发布,组织、指导、协调火灾扑救、调查评估和处理等工作。</w:t>
      </w:r>
    </w:p>
    <w:p w14:paraId="6CD1BEF0">
      <w:pPr>
        <w:rPr>
          <w:rStyle w:val="10"/>
          <w:rFonts w:hint="eastAsia" w:ascii="Adobe 仿宋 Std R" w:hAnsi="Adobe 仿宋 Std R" w:eastAsia="Adobe 仿宋 Std R"/>
          <w:b/>
          <w:sz w:val="32"/>
          <w:szCs w:val="32"/>
        </w:rPr>
      </w:pPr>
      <w:r>
        <w:rPr>
          <w:rStyle w:val="10"/>
          <w:rFonts w:hint="eastAsia" w:ascii="Adobe 仿宋 Std R" w:hAnsi="Adobe 仿宋 Std R" w:eastAsia="Adobe 仿宋 Std R"/>
          <w:b/>
          <w:sz w:val="32"/>
          <w:szCs w:val="32"/>
        </w:rPr>
        <w:t>二、机构设置及人员情况</w:t>
      </w:r>
    </w:p>
    <w:p w14:paraId="2668BD73">
      <w:pPr>
        <w:ind w:firstLine="640" w:firstLineChars="200"/>
        <w:rPr>
          <w:rFonts w:ascii="仿宋" w:hAnsi="仿宋" w:eastAsia="仿宋"/>
          <w:sz w:val="32"/>
          <w:szCs w:val="32"/>
          <w:u w:val="none"/>
        </w:rPr>
      </w:pPr>
      <w:r>
        <w:rPr>
          <w:rFonts w:ascii="仿宋" w:hAnsi="仿宋" w:eastAsia="仿宋"/>
          <w:sz w:val="32"/>
          <w:szCs w:val="32"/>
          <w:u w:val="none"/>
        </w:rPr>
        <w:t>202</w:t>
      </w:r>
      <w:r>
        <w:rPr>
          <w:rFonts w:hint="eastAsia" w:ascii="仿宋" w:hAnsi="仿宋" w:eastAsia="仿宋"/>
          <w:sz w:val="32"/>
          <w:szCs w:val="32"/>
          <w:u w:val="none"/>
          <w:lang w:val="en-US" w:eastAsia="zh-CN"/>
        </w:rPr>
        <w:t>5</w:t>
      </w:r>
      <w:r>
        <w:rPr>
          <w:rFonts w:hint="eastAsia" w:ascii="仿宋" w:hAnsi="仿宋" w:eastAsia="仿宋"/>
          <w:sz w:val="32"/>
          <w:szCs w:val="32"/>
          <w:u w:val="none"/>
        </w:rPr>
        <w:t>年</w:t>
      </w:r>
      <w:r>
        <w:rPr>
          <w:rFonts w:ascii="仿宋" w:hAnsi="仿宋" w:eastAsia="仿宋"/>
          <w:sz w:val="32"/>
          <w:szCs w:val="32"/>
          <w:u w:val="none"/>
        </w:rPr>
        <w:fldChar w:fldCharType="begin"/>
      </w:r>
      <w:r>
        <w:rPr>
          <w:rFonts w:ascii="仿宋" w:hAnsi="仿宋" w:eastAsia="仿宋"/>
          <w:sz w:val="32"/>
          <w:szCs w:val="32"/>
          <w:u w:val="none"/>
        </w:rPr>
        <w:instrText xml:space="preserve">MERGEFIELD ${page540426799.ds254512694_REP_JXJC_AGENCY_WZR_NAME}</w:instrText>
      </w:r>
      <w:r>
        <w:rPr>
          <w:rFonts w:ascii="仿宋" w:hAnsi="仿宋" w:eastAsia="仿宋"/>
          <w:sz w:val="32"/>
          <w:szCs w:val="32"/>
          <w:u w:val="none"/>
        </w:rPr>
        <w:fldChar w:fldCharType="separate"/>
      </w:r>
      <w:r>
        <w:rPr>
          <w:rFonts w:hint="eastAsia" w:ascii="仿宋" w:hAnsi="仿宋" w:eastAsia="仿宋"/>
          <w:sz w:val="32"/>
          <w:szCs w:val="32"/>
          <w:u w:val="none"/>
          <w:lang w:eastAsia="zh-CN"/>
        </w:rPr>
        <w:t>湖口县林业</w:t>
      </w:r>
      <w:r>
        <w:rPr>
          <w:rFonts w:ascii="仿宋" w:hAnsi="仿宋" w:eastAsia="仿宋"/>
          <w:sz w:val="32"/>
          <w:szCs w:val="32"/>
          <w:u w:val="none"/>
        </w:rPr>
        <w:t>局</w:t>
      </w:r>
      <w:r>
        <w:rPr>
          <w:u w:val="none"/>
        </w:rPr>
        <w:fldChar w:fldCharType="end"/>
      </w:r>
      <w:r>
        <w:rPr>
          <w:rFonts w:hint="eastAsia" w:ascii="仿宋" w:hAnsi="仿宋" w:eastAsia="仿宋"/>
          <w:sz w:val="32"/>
          <w:szCs w:val="32"/>
          <w:u w:val="none"/>
        </w:rPr>
        <w:t>内设科室</w:t>
      </w:r>
      <w:r>
        <w:rPr>
          <w:rFonts w:hint="eastAsia" w:ascii="仿宋_GB2312" w:eastAsia="仿宋_GB2312"/>
          <w:sz w:val="32"/>
          <w:szCs w:val="30"/>
          <w:u w:val="none"/>
          <w:lang w:val="en-US" w:eastAsia="zh-CN"/>
        </w:rPr>
        <w:t>7</w:t>
      </w:r>
      <w:r>
        <w:rPr>
          <w:rFonts w:hint="eastAsia" w:ascii="仿宋" w:hAnsi="仿宋" w:eastAsia="仿宋"/>
          <w:sz w:val="32"/>
          <w:szCs w:val="32"/>
          <w:u w:val="none"/>
        </w:rPr>
        <w:t>个，</w:t>
      </w:r>
      <w:r>
        <w:rPr>
          <w:rFonts w:ascii="仿宋" w:hAnsi="仿宋" w:eastAsia="仿宋"/>
          <w:sz w:val="32"/>
          <w:szCs w:val="32"/>
          <w:u w:val="none"/>
        </w:rPr>
        <w:t>包括</w:t>
      </w:r>
      <w:r>
        <w:rPr>
          <w:rFonts w:hint="eastAsia" w:ascii="仿宋" w:hAnsi="仿宋" w:eastAsia="仿宋"/>
          <w:sz w:val="32"/>
          <w:szCs w:val="32"/>
          <w:u w:val="none"/>
        </w:rPr>
        <w:t>：</w:t>
      </w:r>
      <w:r>
        <w:rPr>
          <w:rFonts w:hint="eastAsia" w:ascii="仿宋" w:hAnsi="仿宋" w:eastAsia="仿宋"/>
          <w:sz w:val="32"/>
          <w:szCs w:val="32"/>
          <w:u w:val="none"/>
          <w:lang w:eastAsia="zh-CN"/>
        </w:rPr>
        <w:t>办公室、营林股、林政股、湿地野保股、灾害防治股、行政服务股、林业保护和建设中心</w:t>
      </w:r>
      <w:r>
        <w:rPr>
          <w:rFonts w:hint="eastAsia" w:ascii="仿宋" w:hAnsi="仿宋" w:eastAsia="仿宋"/>
          <w:sz w:val="32"/>
          <w:szCs w:val="32"/>
          <w:u w:val="none"/>
        </w:rPr>
        <w:t>。</w:t>
      </w:r>
      <w:bookmarkStart w:id="0" w:name="_GoBack"/>
      <w:bookmarkEnd w:id="0"/>
    </w:p>
    <w:p w14:paraId="691BF34D">
      <w:pPr>
        <w:ind w:firstLine="640" w:firstLineChars="200"/>
        <w:rPr>
          <w:rFonts w:ascii="仿宋_GB2312" w:eastAsia="仿宋_GB2312"/>
          <w:b/>
          <w:szCs w:val="30"/>
          <w:u w:val="none"/>
        </w:rPr>
      </w:pPr>
      <w:r>
        <w:rPr>
          <w:rFonts w:hint="eastAsia" w:ascii="仿宋" w:hAnsi="仿宋" w:eastAsia="仿宋"/>
          <w:sz w:val="32"/>
          <w:szCs w:val="32"/>
          <w:u w:val="none"/>
        </w:rPr>
        <w:t>编制人数小计</w:t>
      </w:r>
      <w:r>
        <w:rPr>
          <w:rFonts w:hint="eastAsia" w:ascii="仿宋" w:hAnsi="仿宋" w:eastAsia="仿宋"/>
          <w:sz w:val="32"/>
          <w:szCs w:val="32"/>
          <w:u w:val="none"/>
          <w:lang w:val="en-US" w:eastAsia="zh-CN"/>
        </w:rPr>
        <w:t>29</w:t>
      </w:r>
      <w:r>
        <w:rPr>
          <w:rFonts w:hint="eastAsia" w:ascii="仿宋" w:hAnsi="仿宋" w:eastAsia="仿宋"/>
          <w:sz w:val="32"/>
          <w:szCs w:val="32"/>
          <w:u w:val="none"/>
        </w:rPr>
        <w:t>人,其中：行政编制人数</w:t>
      </w:r>
      <w:r>
        <w:rPr>
          <w:rFonts w:hint="eastAsia" w:ascii="仿宋" w:hAnsi="仿宋" w:eastAsia="仿宋"/>
          <w:sz w:val="32"/>
          <w:szCs w:val="32"/>
          <w:u w:val="none"/>
          <w:lang w:val="en-US" w:eastAsia="zh-CN"/>
        </w:rPr>
        <w:t>7</w:t>
      </w:r>
      <w:r>
        <w:rPr>
          <w:rFonts w:hint="eastAsia" w:ascii="仿宋" w:hAnsi="仿宋" w:eastAsia="仿宋"/>
          <w:sz w:val="32"/>
          <w:szCs w:val="32"/>
          <w:u w:val="none"/>
        </w:rPr>
        <w:t>人,参照公务员管理的事业编制人数</w:t>
      </w:r>
      <w:r>
        <w:rPr>
          <w:rFonts w:hint="eastAsia" w:ascii="仿宋" w:hAnsi="仿宋" w:eastAsia="仿宋"/>
          <w:sz w:val="32"/>
          <w:szCs w:val="32"/>
          <w:u w:val="none"/>
          <w:lang w:val="en-US" w:eastAsia="zh-CN"/>
        </w:rPr>
        <w:t>22</w:t>
      </w:r>
      <w:r>
        <w:rPr>
          <w:rFonts w:hint="eastAsia" w:ascii="仿宋" w:hAnsi="仿宋" w:eastAsia="仿宋"/>
          <w:sz w:val="32"/>
          <w:szCs w:val="32"/>
          <w:u w:val="none"/>
        </w:rPr>
        <w:t>人,全部补助事业编制人数</w:t>
      </w:r>
      <w:r>
        <w:rPr>
          <w:rFonts w:hint="eastAsia" w:ascii="仿宋" w:hAnsi="仿宋" w:eastAsia="仿宋"/>
          <w:sz w:val="32"/>
          <w:szCs w:val="32"/>
          <w:u w:val="none"/>
          <w:lang w:val="en-US" w:eastAsia="zh-CN"/>
        </w:rPr>
        <w:t>0</w:t>
      </w:r>
      <w:r>
        <w:rPr>
          <w:rFonts w:hint="eastAsia" w:ascii="仿宋" w:hAnsi="仿宋" w:eastAsia="仿宋"/>
          <w:sz w:val="32"/>
          <w:szCs w:val="32"/>
          <w:u w:val="none"/>
        </w:rPr>
        <w:t>人,自收自支编制人数</w:t>
      </w:r>
      <w:r>
        <w:rPr>
          <w:rFonts w:hint="eastAsia" w:ascii="仿宋" w:hAnsi="仿宋" w:eastAsia="仿宋"/>
          <w:sz w:val="32"/>
          <w:szCs w:val="32"/>
          <w:u w:val="none"/>
          <w:lang w:val="en-US" w:eastAsia="zh-CN"/>
        </w:rPr>
        <w:t>0</w:t>
      </w:r>
      <w:r>
        <w:rPr>
          <w:rFonts w:hint="eastAsia" w:ascii="仿宋" w:hAnsi="仿宋" w:eastAsia="仿宋"/>
          <w:sz w:val="32"/>
          <w:szCs w:val="32"/>
          <w:u w:val="none"/>
        </w:rPr>
        <w:t>人。实有人数小计</w:t>
      </w:r>
      <w:r>
        <w:rPr>
          <w:rFonts w:hint="eastAsia" w:ascii="仿宋" w:hAnsi="仿宋" w:eastAsia="仿宋"/>
          <w:sz w:val="32"/>
          <w:szCs w:val="32"/>
          <w:u w:val="none"/>
          <w:lang w:val="en-US" w:eastAsia="zh-CN"/>
        </w:rPr>
        <w:t>29</w:t>
      </w:r>
      <w:r>
        <w:rPr>
          <w:rFonts w:hint="eastAsia" w:ascii="仿宋" w:hAnsi="仿宋" w:eastAsia="仿宋"/>
          <w:sz w:val="32"/>
          <w:szCs w:val="32"/>
          <w:u w:val="none"/>
        </w:rPr>
        <w:t>人,其中：在职人数小计</w:t>
      </w:r>
      <w:r>
        <w:rPr>
          <w:rFonts w:hint="eastAsia" w:ascii="仿宋" w:hAnsi="仿宋" w:eastAsia="仿宋"/>
          <w:sz w:val="32"/>
          <w:szCs w:val="32"/>
          <w:u w:val="none"/>
          <w:lang w:val="en-US" w:eastAsia="zh-CN"/>
        </w:rPr>
        <w:t>29</w:t>
      </w:r>
      <w:r>
        <w:rPr>
          <w:rFonts w:hint="eastAsia" w:ascii="仿宋" w:hAnsi="仿宋" w:eastAsia="仿宋"/>
          <w:sz w:val="32"/>
          <w:szCs w:val="32"/>
          <w:u w:val="none"/>
        </w:rPr>
        <w:t>人,行政在职人数</w:t>
      </w:r>
      <w:r>
        <w:rPr>
          <w:rFonts w:hint="eastAsia" w:ascii="仿宋" w:hAnsi="仿宋" w:eastAsia="仿宋"/>
          <w:sz w:val="32"/>
          <w:szCs w:val="32"/>
          <w:u w:val="none"/>
          <w:lang w:val="en-US" w:eastAsia="zh-CN"/>
        </w:rPr>
        <w:t>7</w:t>
      </w:r>
      <w:r>
        <w:rPr>
          <w:rFonts w:hint="eastAsia" w:ascii="仿宋" w:hAnsi="仿宋" w:eastAsia="仿宋"/>
          <w:sz w:val="32"/>
          <w:szCs w:val="32"/>
          <w:u w:val="none"/>
        </w:rPr>
        <w:t>人,参照公务员管理的事业单位在职人数</w:t>
      </w:r>
      <w:r>
        <w:rPr>
          <w:rFonts w:hint="eastAsia" w:ascii="仿宋" w:hAnsi="仿宋" w:eastAsia="仿宋"/>
          <w:sz w:val="32"/>
          <w:szCs w:val="32"/>
          <w:u w:val="none"/>
          <w:lang w:val="en-US" w:eastAsia="zh-CN"/>
        </w:rPr>
        <w:t>22</w:t>
      </w:r>
      <w:r>
        <w:rPr>
          <w:rFonts w:hint="eastAsia" w:ascii="仿宋" w:hAnsi="仿宋" w:eastAsia="仿宋"/>
          <w:sz w:val="32"/>
          <w:szCs w:val="32"/>
          <w:u w:val="none"/>
        </w:rPr>
        <w:t>人,全部补助事业在职人数</w:t>
      </w:r>
      <w:r>
        <w:rPr>
          <w:rFonts w:hint="eastAsia" w:ascii="仿宋" w:hAnsi="仿宋" w:eastAsia="仿宋"/>
          <w:sz w:val="32"/>
          <w:szCs w:val="32"/>
          <w:u w:val="none"/>
          <w:lang w:val="en-US" w:eastAsia="zh-CN"/>
        </w:rPr>
        <w:t>0</w:t>
      </w:r>
      <w:r>
        <w:rPr>
          <w:rFonts w:hint="eastAsia" w:ascii="仿宋" w:hAnsi="仿宋" w:eastAsia="仿宋"/>
          <w:sz w:val="32"/>
          <w:szCs w:val="32"/>
          <w:u w:val="none"/>
        </w:rPr>
        <w:t>人。离休人数小计</w:t>
      </w:r>
      <w:r>
        <w:rPr>
          <w:rFonts w:hint="eastAsia" w:ascii="仿宋" w:hAnsi="仿宋" w:eastAsia="仿宋"/>
          <w:sz w:val="32"/>
          <w:szCs w:val="32"/>
          <w:u w:val="none"/>
          <w:lang w:val="en-US" w:eastAsia="zh-CN"/>
        </w:rPr>
        <w:t>1</w:t>
      </w:r>
      <w:r>
        <w:rPr>
          <w:rFonts w:hint="eastAsia" w:ascii="仿宋" w:hAnsi="仿宋" w:eastAsia="仿宋"/>
          <w:sz w:val="32"/>
          <w:szCs w:val="32"/>
          <w:u w:val="none"/>
        </w:rPr>
        <w:t>人,退休人数小计</w:t>
      </w:r>
      <w:r>
        <w:rPr>
          <w:rFonts w:hint="eastAsia" w:ascii="仿宋" w:hAnsi="仿宋" w:eastAsia="仿宋"/>
          <w:sz w:val="32"/>
          <w:szCs w:val="32"/>
          <w:u w:val="none"/>
          <w:lang w:val="en-US" w:eastAsia="zh-CN"/>
        </w:rPr>
        <w:t>29</w:t>
      </w:r>
      <w:r>
        <w:rPr>
          <w:rFonts w:hint="eastAsia" w:ascii="仿宋" w:hAnsi="仿宋" w:eastAsia="仿宋"/>
          <w:sz w:val="32"/>
          <w:szCs w:val="32"/>
          <w:u w:val="none"/>
        </w:rPr>
        <w:t>人,退职人员</w:t>
      </w:r>
      <w:r>
        <w:rPr>
          <w:rFonts w:hint="eastAsia" w:ascii="仿宋" w:hAnsi="仿宋" w:eastAsia="仿宋"/>
          <w:sz w:val="32"/>
          <w:szCs w:val="32"/>
          <w:u w:val="none"/>
          <w:lang w:val="en-US" w:eastAsia="zh-CN"/>
        </w:rPr>
        <w:t>0</w:t>
      </w:r>
      <w:r>
        <w:rPr>
          <w:rFonts w:hint="eastAsia" w:ascii="仿宋" w:hAnsi="仿宋" w:eastAsia="仿宋"/>
          <w:sz w:val="32"/>
          <w:szCs w:val="32"/>
          <w:u w:val="none"/>
        </w:rPr>
        <w:t>人,遗属人数</w:t>
      </w:r>
      <w:r>
        <w:rPr>
          <w:rFonts w:hint="eastAsia" w:ascii="仿宋" w:hAnsi="仿宋" w:eastAsia="仿宋"/>
          <w:sz w:val="32"/>
          <w:szCs w:val="32"/>
          <w:u w:val="none"/>
          <w:lang w:val="en-US" w:eastAsia="zh-CN"/>
        </w:rPr>
        <w:t>3</w:t>
      </w:r>
      <w:r>
        <w:rPr>
          <w:rFonts w:hint="eastAsia" w:ascii="仿宋" w:hAnsi="仿宋" w:eastAsia="仿宋"/>
          <w:sz w:val="32"/>
          <w:szCs w:val="32"/>
          <w:u w:val="none"/>
        </w:rPr>
        <w:t>人。在校学生</w:t>
      </w:r>
      <w:r>
        <w:rPr>
          <w:rFonts w:hint="eastAsia" w:ascii="仿宋" w:hAnsi="仿宋" w:eastAsia="仿宋"/>
          <w:sz w:val="32"/>
          <w:szCs w:val="32"/>
          <w:u w:val="none"/>
          <w:lang w:val="en-US" w:eastAsia="zh-CN"/>
        </w:rPr>
        <w:t>0</w:t>
      </w:r>
      <w:r>
        <w:rPr>
          <w:rFonts w:hint="eastAsia" w:ascii="仿宋" w:hAnsi="仿宋" w:eastAsia="仿宋"/>
          <w:sz w:val="32"/>
          <w:szCs w:val="32"/>
          <w:u w:val="none"/>
        </w:rPr>
        <w:t>人,其中：本科生人数</w:t>
      </w:r>
      <w:r>
        <w:rPr>
          <w:rFonts w:hint="eastAsia" w:ascii="仿宋" w:hAnsi="仿宋" w:eastAsia="仿宋"/>
          <w:sz w:val="32"/>
          <w:szCs w:val="32"/>
          <w:u w:val="none"/>
          <w:lang w:val="en-US" w:eastAsia="zh-CN"/>
        </w:rPr>
        <w:t>0</w:t>
      </w:r>
      <w:r>
        <w:rPr>
          <w:rFonts w:hint="eastAsia" w:ascii="仿宋" w:hAnsi="仿宋" w:eastAsia="仿宋"/>
          <w:sz w:val="32"/>
          <w:szCs w:val="32"/>
          <w:u w:val="none"/>
        </w:rPr>
        <w:t>人，专科生人数</w:t>
      </w:r>
      <w:r>
        <w:rPr>
          <w:rFonts w:hint="eastAsia" w:ascii="仿宋" w:hAnsi="仿宋" w:eastAsia="仿宋"/>
          <w:sz w:val="32"/>
          <w:szCs w:val="32"/>
          <w:u w:val="none"/>
          <w:lang w:val="en-US" w:eastAsia="zh-CN"/>
        </w:rPr>
        <w:t>0</w:t>
      </w:r>
      <w:r>
        <w:rPr>
          <w:rFonts w:hint="eastAsia" w:ascii="仿宋" w:hAnsi="仿宋" w:eastAsia="仿宋"/>
          <w:sz w:val="32"/>
          <w:szCs w:val="32"/>
          <w:u w:val="none"/>
        </w:rPr>
        <w:t>人。</w:t>
      </w:r>
    </w:p>
    <w:p w14:paraId="64A964A0">
      <w:pPr>
        <w:widowControl/>
        <w:spacing w:line="580" w:lineRule="exact"/>
        <w:jc w:val="center"/>
        <w:rPr>
          <w:rFonts w:ascii="仿宋_GB2312" w:eastAsia="仿宋_GB2312"/>
          <w:b/>
          <w:sz w:val="32"/>
          <w:szCs w:val="30"/>
        </w:rPr>
      </w:pPr>
      <w:r>
        <w:rPr>
          <w:rFonts w:hint="eastAsia" w:ascii="仿宋_GB2312" w:eastAsia="仿宋_GB2312"/>
          <w:b/>
          <w:sz w:val="32"/>
          <w:szCs w:val="30"/>
        </w:rPr>
        <w:t xml:space="preserve">第二部分  </w:t>
      </w:r>
      <w:r>
        <w:rPr>
          <w:rFonts w:ascii="仿宋_GB2312" w:eastAsia="仿宋_GB2312"/>
          <w:b/>
          <w:sz w:val="32"/>
          <w:szCs w:val="30"/>
        </w:rPr>
        <w:fldChar w:fldCharType="begin"/>
      </w:r>
      <w:r>
        <w:rPr>
          <w:rFonts w:ascii="仿宋_GB2312" w:eastAsia="仿宋_GB2312"/>
          <w:b/>
          <w:sz w:val="32"/>
          <w:szCs w:val="30"/>
        </w:rPr>
        <w:instrText xml:space="preserve">MERGEFIELD ${page540426799.ds254512694_REP_JXJC_AGENCY_WZR_NAME}</w:instrText>
      </w:r>
      <w:r>
        <w:rPr>
          <w:rFonts w:ascii="仿宋_GB2312" w:eastAsia="仿宋_GB2312"/>
          <w:b/>
          <w:sz w:val="32"/>
          <w:szCs w:val="30"/>
        </w:rPr>
        <w:fldChar w:fldCharType="separate"/>
      </w:r>
      <w:r>
        <w:rPr>
          <w:rFonts w:hint="eastAsia" w:ascii="仿宋_GB2312" w:eastAsia="仿宋_GB2312"/>
          <w:b/>
          <w:sz w:val="32"/>
          <w:szCs w:val="30"/>
          <w:lang w:eastAsia="zh-CN"/>
        </w:rPr>
        <w:t>湖口县林业</w:t>
      </w:r>
      <w:r>
        <w:rPr>
          <w:rFonts w:ascii="仿宋_GB2312" w:eastAsia="仿宋_GB2312"/>
          <w:b/>
          <w:sz w:val="32"/>
          <w:szCs w:val="30"/>
        </w:rPr>
        <w:t>局</w:t>
      </w:r>
      <w:r>
        <w:fldChar w:fldCharType="end"/>
      </w:r>
      <w:r>
        <w:rPr>
          <w:rFonts w:hint="eastAsia" w:ascii="仿宋_GB2312" w:eastAsia="仿宋_GB2312"/>
          <w:b/>
          <w:sz w:val="32"/>
          <w:szCs w:val="30"/>
        </w:rPr>
        <w:t>202</w:t>
      </w:r>
      <w:r>
        <w:rPr>
          <w:rFonts w:hint="eastAsia" w:ascii="仿宋_GB2312" w:eastAsia="仿宋_GB2312"/>
          <w:b/>
          <w:sz w:val="32"/>
          <w:szCs w:val="30"/>
          <w:lang w:val="en-US" w:eastAsia="zh-CN"/>
        </w:rPr>
        <w:t>5</w:t>
      </w:r>
      <w:r>
        <w:rPr>
          <w:rFonts w:hint="eastAsia" w:ascii="仿宋_GB2312" w:eastAsia="仿宋_GB2312"/>
          <w:b/>
          <w:sz w:val="32"/>
          <w:szCs w:val="30"/>
        </w:rPr>
        <w:t>年单位预算表</w:t>
      </w:r>
    </w:p>
    <w:p w14:paraId="484E4D7B">
      <w:pPr>
        <w:ind w:firstLine="420" w:firstLineChars="200"/>
        <w:jc w:val="left"/>
      </w:pPr>
      <w:r>
        <w:drawing>
          <wp:inline distT="0" distB="0" distL="114300" distR="114300">
            <wp:extent cx="5272405" cy="3883660"/>
            <wp:effectExtent l="0" t="0" r="4445"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272405" cy="3883660"/>
                    </a:xfrm>
                    <a:prstGeom prst="rect">
                      <a:avLst/>
                    </a:prstGeom>
                    <a:noFill/>
                    <a:ln>
                      <a:noFill/>
                    </a:ln>
                  </pic:spPr>
                </pic:pic>
              </a:graphicData>
            </a:graphic>
          </wp:inline>
        </w:drawing>
      </w:r>
    </w:p>
    <w:p w14:paraId="19B6D96F">
      <w:pPr>
        <w:ind w:firstLine="420" w:firstLineChars="200"/>
        <w:jc w:val="left"/>
      </w:pPr>
    </w:p>
    <w:p w14:paraId="1986E82D">
      <w:pPr>
        <w:ind w:firstLine="420" w:firstLineChars="200"/>
        <w:jc w:val="left"/>
        <w:rPr>
          <w:rStyle w:val="10"/>
          <w:rFonts w:ascii="仿宋" w:hAnsi="仿宋" w:eastAsia="仿宋"/>
          <w:bCs/>
          <w:sz w:val="32"/>
          <w:szCs w:val="32"/>
        </w:rPr>
      </w:pPr>
      <w:r>
        <w:drawing>
          <wp:inline distT="0" distB="0" distL="114300" distR="114300">
            <wp:extent cx="5273040" cy="1577340"/>
            <wp:effectExtent l="0" t="0" r="3810"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5273040" cy="1577340"/>
                    </a:xfrm>
                    <a:prstGeom prst="rect">
                      <a:avLst/>
                    </a:prstGeom>
                    <a:noFill/>
                    <a:ln>
                      <a:noFill/>
                    </a:ln>
                  </pic:spPr>
                </pic:pic>
              </a:graphicData>
            </a:graphic>
          </wp:inline>
        </w:drawing>
      </w:r>
    </w:p>
    <w:p w14:paraId="09BCBF9B">
      <w:pPr>
        <w:ind w:firstLine="640" w:firstLineChars="200"/>
        <w:jc w:val="left"/>
        <w:rPr>
          <w:rStyle w:val="10"/>
          <w:rFonts w:ascii="仿宋" w:hAnsi="仿宋" w:eastAsia="仿宋"/>
          <w:bCs/>
          <w:sz w:val="32"/>
          <w:szCs w:val="32"/>
        </w:rPr>
      </w:pPr>
    </w:p>
    <w:p w14:paraId="347BC6F4">
      <w:pPr>
        <w:ind w:firstLine="420" w:firstLineChars="200"/>
        <w:jc w:val="left"/>
      </w:pPr>
      <w:r>
        <w:drawing>
          <wp:inline distT="0" distB="0" distL="114300" distR="114300">
            <wp:extent cx="5274310" cy="1855470"/>
            <wp:effectExtent l="0" t="0" r="2540" b="1143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5274310" cy="1855470"/>
                    </a:xfrm>
                    <a:prstGeom prst="rect">
                      <a:avLst/>
                    </a:prstGeom>
                    <a:noFill/>
                    <a:ln>
                      <a:noFill/>
                    </a:ln>
                  </pic:spPr>
                </pic:pic>
              </a:graphicData>
            </a:graphic>
          </wp:inline>
        </w:drawing>
      </w:r>
    </w:p>
    <w:p w14:paraId="189C1699">
      <w:pPr>
        <w:ind w:firstLine="420" w:firstLineChars="200"/>
        <w:jc w:val="left"/>
      </w:pPr>
      <w:r>
        <w:drawing>
          <wp:inline distT="0" distB="0" distL="114300" distR="114300">
            <wp:extent cx="5266690" cy="2478405"/>
            <wp:effectExtent l="0" t="0" r="10160" b="1714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stretch>
                      <a:fillRect/>
                    </a:stretch>
                  </pic:blipFill>
                  <pic:spPr>
                    <a:xfrm>
                      <a:off x="0" y="0"/>
                      <a:ext cx="5266690" cy="2478405"/>
                    </a:xfrm>
                    <a:prstGeom prst="rect">
                      <a:avLst/>
                    </a:prstGeom>
                    <a:noFill/>
                    <a:ln>
                      <a:noFill/>
                    </a:ln>
                  </pic:spPr>
                </pic:pic>
              </a:graphicData>
            </a:graphic>
          </wp:inline>
        </w:drawing>
      </w:r>
    </w:p>
    <w:p w14:paraId="004E5B08">
      <w:pPr>
        <w:ind w:firstLine="420" w:firstLineChars="200"/>
        <w:jc w:val="left"/>
      </w:pPr>
      <w:r>
        <w:drawing>
          <wp:inline distT="0" distB="0" distL="114300" distR="114300">
            <wp:extent cx="5269865" cy="1891030"/>
            <wp:effectExtent l="0" t="0" r="6985" b="1397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9"/>
                    <a:stretch>
                      <a:fillRect/>
                    </a:stretch>
                  </pic:blipFill>
                  <pic:spPr>
                    <a:xfrm>
                      <a:off x="0" y="0"/>
                      <a:ext cx="5269865" cy="1891030"/>
                    </a:xfrm>
                    <a:prstGeom prst="rect">
                      <a:avLst/>
                    </a:prstGeom>
                    <a:noFill/>
                    <a:ln>
                      <a:noFill/>
                    </a:ln>
                  </pic:spPr>
                </pic:pic>
              </a:graphicData>
            </a:graphic>
          </wp:inline>
        </w:drawing>
      </w:r>
    </w:p>
    <w:p w14:paraId="1332BEBC">
      <w:pPr>
        <w:ind w:firstLine="420" w:firstLineChars="200"/>
        <w:jc w:val="left"/>
      </w:pPr>
      <w:r>
        <w:drawing>
          <wp:inline distT="0" distB="0" distL="114300" distR="114300">
            <wp:extent cx="5265420" cy="5386070"/>
            <wp:effectExtent l="0" t="0" r="11430" b="508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0"/>
                    <a:stretch>
                      <a:fillRect/>
                    </a:stretch>
                  </pic:blipFill>
                  <pic:spPr>
                    <a:xfrm>
                      <a:off x="0" y="0"/>
                      <a:ext cx="5265420" cy="5386070"/>
                    </a:xfrm>
                    <a:prstGeom prst="rect">
                      <a:avLst/>
                    </a:prstGeom>
                    <a:noFill/>
                    <a:ln>
                      <a:noFill/>
                    </a:ln>
                  </pic:spPr>
                </pic:pic>
              </a:graphicData>
            </a:graphic>
          </wp:inline>
        </w:drawing>
      </w:r>
    </w:p>
    <w:p w14:paraId="45D53959">
      <w:pPr>
        <w:ind w:firstLine="420" w:firstLineChars="200"/>
        <w:jc w:val="left"/>
      </w:pPr>
      <w:r>
        <w:drawing>
          <wp:inline distT="0" distB="0" distL="114300" distR="114300">
            <wp:extent cx="5267960" cy="894080"/>
            <wp:effectExtent l="0" t="0" r="8890" b="127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1"/>
                    <a:stretch>
                      <a:fillRect/>
                    </a:stretch>
                  </pic:blipFill>
                  <pic:spPr>
                    <a:xfrm>
                      <a:off x="0" y="0"/>
                      <a:ext cx="5267960" cy="894080"/>
                    </a:xfrm>
                    <a:prstGeom prst="rect">
                      <a:avLst/>
                    </a:prstGeom>
                    <a:noFill/>
                    <a:ln>
                      <a:noFill/>
                    </a:ln>
                  </pic:spPr>
                </pic:pic>
              </a:graphicData>
            </a:graphic>
          </wp:inline>
        </w:drawing>
      </w:r>
    </w:p>
    <w:p w14:paraId="2152699A">
      <w:pPr>
        <w:ind w:firstLine="420" w:firstLineChars="200"/>
        <w:jc w:val="left"/>
      </w:pPr>
      <w:r>
        <w:drawing>
          <wp:inline distT="0" distB="0" distL="114300" distR="114300">
            <wp:extent cx="5267325" cy="1050290"/>
            <wp:effectExtent l="0" t="0" r="9525" b="1651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2"/>
                    <a:stretch>
                      <a:fillRect/>
                    </a:stretch>
                  </pic:blipFill>
                  <pic:spPr>
                    <a:xfrm>
                      <a:off x="0" y="0"/>
                      <a:ext cx="5267325" cy="1050290"/>
                    </a:xfrm>
                    <a:prstGeom prst="rect">
                      <a:avLst/>
                    </a:prstGeom>
                    <a:noFill/>
                    <a:ln>
                      <a:noFill/>
                    </a:ln>
                  </pic:spPr>
                </pic:pic>
              </a:graphicData>
            </a:graphic>
          </wp:inline>
        </w:drawing>
      </w:r>
    </w:p>
    <w:p w14:paraId="228B94B5">
      <w:pPr>
        <w:ind w:firstLine="420" w:firstLineChars="200"/>
        <w:jc w:val="left"/>
      </w:pPr>
      <w:r>
        <w:drawing>
          <wp:inline distT="0" distB="0" distL="114300" distR="114300">
            <wp:extent cx="5267325" cy="991870"/>
            <wp:effectExtent l="0" t="0" r="9525" b="177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3"/>
                    <a:stretch>
                      <a:fillRect/>
                    </a:stretch>
                  </pic:blipFill>
                  <pic:spPr>
                    <a:xfrm>
                      <a:off x="0" y="0"/>
                      <a:ext cx="5267325" cy="991870"/>
                    </a:xfrm>
                    <a:prstGeom prst="rect">
                      <a:avLst/>
                    </a:prstGeom>
                    <a:noFill/>
                    <a:ln>
                      <a:noFill/>
                    </a:ln>
                  </pic:spPr>
                </pic:pic>
              </a:graphicData>
            </a:graphic>
          </wp:inline>
        </w:drawing>
      </w:r>
    </w:p>
    <w:p w14:paraId="1A89560C">
      <w:pPr>
        <w:ind w:firstLine="420" w:firstLineChars="200"/>
        <w:jc w:val="left"/>
      </w:pPr>
      <w:r>
        <w:drawing>
          <wp:inline distT="0" distB="0" distL="114300" distR="114300">
            <wp:extent cx="5273675" cy="2082800"/>
            <wp:effectExtent l="0" t="0" r="3175" b="1270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4"/>
                    <a:stretch>
                      <a:fillRect/>
                    </a:stretch>
                  </pic:blipFill>
                  <pic:spPr>
                    <a:xfrm>
                      <a:off x="0" y="0"/>
                      <a:ext cx="5273675" cy="2082800"/>
                    </a:xfrm>
                    <a:prstGeom prst="rect">
                      <a:avLst/>
                    </a:prstGeom>
                    <a:noFill/>
                    <a:ln>
                      <a:noFill/>
                    </a:ln>
                  </pic:spPr>
                </pic:pic>
              </a:graphicData>
            </a:graphic>
          </wp:inline>
        </w:drawing>
      </w:r>
    </w:p>
    <w:p w14:paraId="4B596DB0">
      <w:pPr>
        <w:ind w:firstLine="420" w:firstLineChars="200"/>
        <w:jc w:val="left"/>
      </w:pPr>
    </w:p>
    <w:p w14:paraId="0A55B206">
      <w:pPr>
        <w:ind w:firstLine="420" w:firstLineChars="200"/>
        <w:jc w:val="left"/>
      </w:pPr>
      <w:r>
        <w:drawing>
          <wp:inline distT="0" distB="0" distL="114300" distR="114300">
            <wp:extent cx="5265420" cy="1118870"/>
            <wp:effectExtent l="0" t="0" r="11430" b="508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5"/>
                    <a:stretch>
                      <a:fillRect/>
                    </a:stretch>
                  </pic:blipFill>
                  <pic:spPr>
                    <a:xfrm>
                      <a:off x="0" y="0"/>
                      <a:ext cx="5265420" cy="1118870"/>
                    </a:xfrm>
                    <a:prstGeom prst="rect">
                      <a:avLst/>
                    </a:prstGeom>
                    <a:noFill/>
                    <a:ln>
                      <a:noFill/>
                    </a:ln>
                  </pic:spPr>
                </pic:pic>
              </a:graphicData>
            </a:graphic>
          </wp:inline>
        </w:drawing>
      </w:r>
    </w:p>
    <w:p w14:paraId="5A71D3BA">
      <w:pPr>
        <w:ind w:firstLine="420" w:firstLineChars="200"/>
        <w:jc w:val="left"/>
      </w:pPr>
    </w:p>
    <w:p w14:paraId="158AC884">
      <w:pPr>
        <w:widowControl/>
        <w:spacing w:line="580" w:lineRule="exact"/>
        <w:jc w:val="center"/>
        <w:rPr>
          <w:rFonts w:ascii="仿宋_GB2312" w:eastAsia="仿宋_GB2312"/>
          <w:b/>
          <w:sz w:val="32"/>
          <w:szCs w:val="30"/>
        </w:rPr>
      </w:pPr>
      <w:r>
        <w:rPr>
          <w:rFonts w:hint="eastAsia" w:ascii="仿宋_GB2312" w:hAnsi="Calibri" w:eastAsia="仿宋_GB2312" w:cs="宋体"/>
          <w:b/>
          <w:kern w:val="0"/>
          <w:sz w:val="32"/>
          <w:szCs w:val="32"/>
        </w:rPr>
        <w:t xml:space="preserve">第三部分 </w:t>
      </w:r>
      <w:r>
        <w:rPr>
          <w:rFonts w:hint="eastAsia" w:ascii="仿宋_GB2312" w:eastAsia="仿宋_GB2312"/>
          <w:b/>
          <w:sz w:val="32"/>
          <w:szCs w:val="30"/>
        </w:rPr>
        <w:t xml:space="preserve"> </w:t>
      </w:r>
      <w:r>
        <w:rPr>
          <w:rFonts w:ascii="仿宋_GB2312" w:eastAsia="仿宋_GB2312"/>
          <w:b/>
          <w:sz w:val="32"/>
          <w:szCs w:val="30"/>
        </w:rPr>
        <w:fldChar w:fldCharType="begin"/>
      </w:r>
      <w:r>
        <w:rPr>
          <w:rFonts w:ascii="仿宋_GB2312" w:eastAsia="仿宋_GB2312"/>
          <w:b/>
          <w:sz w:val="32"/>
          <w:szCs w:val="30"/>
        </w:rPr>
        <w:instrText xml:space="preserve">MERGEFIELD ${page540426799.ds254512694_REP_JXJC_AGENCY_WZR_NAME}</w:instrText>
      </w:r>
      <w:r>
        <w:rPr>
          <w:rFonts w:ascii="仿宋_GB2312" w:eastAsia="仿宋_GB2312"/>
          <w:b/>
          <w:sz w:val="32"/>
          <w:szCs w:val="30"/>
        </w:rPr>
        <w:fldChar w:fldCharType="separate"/>
      </w:r>
      <w:r>
        <w:rPr>
          <w:rFonts w:hint="eastAsia" w:ascii="仿宋_GB2312" w:eastAsia="仿宋_GB2312"/>
          <w:b/>
          <w:sz w:val="32"/>
          <w:szCs w:val="30"/>
          <w:lang w:eastAsia="zh-CN"/>
        </w:rPr>
        <w:t>湖口县林业</w:t>
      </w:r>
      <w:r>
        <w:rPr>
          <w:rFonts w:ascii="仿宋_GB2312" w:eastAsia="仿宋_GB2312"/>
          <w:b/>
          <w:sz w:val="32"/>
          <w:szCs w:val="30"/>
        </w:rPr>
        <w:t>局</w:t>
      </w:r>
      <w:r>
        <w:fldChar w:fldCharType="end"/>
      </w:r>
      <w:r>
        <w:rPr>
          <w:rFonts w:hint="eastAsia" w:ascii="仿宋_GB2312" w:eastAsia="仿宋_GB2312"/>
          <w:b/>
          <w:sz w:val="32"/>
          <w:szCs w:val="30"/>
        </w:rPr>
        <w:t>202</w:t>
      </w:r>
      <w:r>
        <w:rPr>
          <w:rFonts w:hint="eastAsia" w:ascii="仿宋_GB2312" w:eastAsia="仿宋_GB2312"/>
          <w:b/>
          <w:sz w:val="32"/>
          <w:szCs w:val="30"/>
          <w:lang w:val="en-US" w:eastAsia="zh-CN"/>
        </w:rPr>
        <w:t>5</w:t>
      </w:r>
      <w:r>
        <w:rPr>
          <w:rFonts w:hint="eastAsia" w:ascii="仿宋_GB2312" w:eastAsia="仿宋_GB2312"/>
          <w:b/>
          <w:sz w:val="32"/>
          <w:szCs w:val="30"/>
        </w:rPr>
        <w:t>年单位预算情况说明</w:t>
      </w:r>
    </w:p>
    <w:p w14:paraId="1C0952A4">
      <w:pPr>
        <w:widowControl/>
        <w:spacing w:line="580" w:lineRule="exact"/>
        <w:jc w:val="center"/>
        <w:rPr>
          <w:rFonts w:ascii="仿宋_GB2312" w:eastAsia="仿宋_GB2312"/>
          <w:b/>
          <w:sz w:val="32"/>
          <w:szCs w:val="30"/>
        </w:rPr>
      </w:pPr>
    </w:p>
    <w:p w14:paraId="27124E5F">
      <w:pPr>
        <w:widowControl/>
        <w:spacing w:line="580" w:lineRule="exact"/>
        <w:jc w:val="left"/>
        <w:rPr>
          <w:rFonts w:ascii="楷体_GB2312" w:eastAsia="楷体_GB2312"/>
          <w:b/>
          <w:sz w:val="32"/>
          <w:szCs w:val="30"/>
        </w:rPr>
      </w:pPr>
      <w:r>
        <w:rPr>
          <w:rFonts w:hint="eastAsia" w:ascii="楷体_GB2312" w:eastAsia="楷体_GB2312"/>
          <w:b/>
          <w:sz w:val="32"/>
          <w:szCs w:val="30"/>
        </w:rPr>
        <w:t>一、202</w:t>
      </w:r>
      <w:r>
        <w:rPr>
          <w:rFonts w:hint="eastAsia" w:ascii="楷体_GB2312" w:eastAsia="楷体_GB2312"/>
          <w:b/>
          <w:sz w:val="32"/>
          <w:szCs w:val="30"/>
          <w:lang w:val="en-US" w:eastAsia="zh-CN"/>
        </w:rPr>
        <w:t>5</w:t>
      </w:r>
      <w:r>
        <w:rPr>
          <w:rFonts w:hint="eastAsia" w:ascii="楷体_GB2312" w:eastAsia="楷体_GB2312"/>
          <w:b/>
          <w:sz w:val="32"/>
          <w:szCs w:val="30"/>
        </w:rPr>
        <w:t>年单位预算收支情况说明</w:t>
      </w:r>
    </w:p>
    <w:p w14:paraId="3810EAA7">
      <w:pPr>
        <w:rPr>
          <w:rStyle w:val="10"/>
          <w:rFonts w:ascii="Adobe 仿宋 Std R" w:hAnsi="Adobe 仿宋 Std R" w:eastAsia="Adobe 仿宋 Std R"/>
          <w:b/>
          <w:sz w:val="32"/>
          <w:szCs w:val="32"/>
        </w:rPr>
      </w:pPr>
      <w:r>
        <w:rPr>
          <w:rStyle w:val="10"/>
          <w:rFonts w:hint="eastAsia" w:ascii="Adobe 仿宋 Std R" w:hAnsi="Adobe 仿宋 Std R" w:eastAsia="Adobe 仿宋 Std R"/>
          <w:b/>
          <w:sz w:val="32"/>
          <w:szCs w:val="32"/>
        </w:rPr>
        <w:t>(一)收入预算情况</w:t>
      </w:r>
    </w:p>
    <w:p w14:paraId="722B95CF">
      <w:pPr>
        <w:widowControl/>
        <w:ind w:firstLine="640" w:firstLineChars="200"/>
        <w:rPr>
          <w:rFonts w:ascii="仿宋" w:hAnsi="仿宋" w:eastAsia="仿宋" w:cs="Times New Roman"/>
          <w:kern w:val="0"/>
          <w:sz w:val="32"/>
          <w:szCs w:val="32"/>
        </w:rPr>
      </w:pPr>
      <w:r>
        <w:rPr>
          <w:rFonts w:hint="eastAsia" w:ascii="仿宋" w:hAnsi="仿宋" w:eastAsia="仿宋" w:cs="Times New Roman"/>
          <w:kern w:val="0"/>
          <w:sz w:val="32"/>
          <w:szCs w:val="32"/>
        </w:rPr>
        <w:t>202</w:t>
      </w:r>
      <w:r>
        <w:rPr>
          <w:rFonts w:hint="eastAsia" w:ascii="仿宋" w:hAnsi="仿宋" w:eastAsia="仿宋" w:cs="Times New Roman"/>
          <w:kern w:val="0"/>
          <w:sz w:val="32"/>
          <w:szCs w:val="32"/>
          <w:lang w:val="en-US" w:eastAsia="zh-CN"/>
        </w:rPr>
        <w:t>5</w:t>
      </w:r>
      <w:r>
        <w:rPr>
          <w:rFonts w:hint="eastAsia" w:ascii="仿宋" w:hAnsi="仿宋" w:eastAsia="仿宋" w:cs="Times New Roman"/>
          <w:kern w:val="0"/>
          <w:sz w:val="32"/>
          <w:szCs w:val="32"/>
        </w:rPr>
        <w:t>年</w:t>
      </w:r>
      <w:r>
        <w:rPr>
          <w:rFonts w:hint="eastAsia" w:ascii="仿宋" w:hAnsi="仿宋" w:eastAsia="仿宋" w:cs="Times New Roman"/>
          <w:kern w:val="0"/>
          <w:sz w:val="32"/>
          <w:szCs w:val="32"/>
          <w:lang w:eastAsia="zh-CN"/>
        </w:rPr>
        <w:t>湖口县林业</w:t>
      </w:r>
      <w:r>
        <w:rPr>
          <w:rFonts w:hint="eastAsia" w:ascii="仿宋" w:hAnsi="仿宋" w:eastAsia="仿宋" w:cs="Times New Roman"/>
          <w:kern w:val="0"/>
          <w:sz w:val="32"/>
          <w:szCs w:val="32"/>
        </w:rPr>
        <w:t>局收入预算总额为</w:t>
      </w:r>
      <w:r>
        <w:rPr>
          <w:rFonts w:hint="eastAsia" w:ascii="仿宋" w:hAnsi="仿宋" w:eastAsia="仿宋" w:cs="Times New Roman"/>
          <w:kern w:val="0"/>
          <w:sz w:val="32"/>
          <w:szCs w:val="32"/>
          <w:u w:val="none"/>
          <w:lang w:val="en-US" w:eastAsia="zh-CN"/>
        </w:rPr>
        <w:t>810.9</w:t>
      </w:r>
      <w:r>
        <w:rPr>
          <w:rFonts w:hint="eastAsia" w:ascii="仿宋" w:hAnsi="仿宋" w:eastAsia="仿宋" w:cs="Times New Roman"/>
          <w:kern w:val="0"/>
          <w:sz w:val="32"/>
          <w:szCs w:val="32"/>
        </w:rPr>
        <w:t>万元,较上年预算安排减少</w:t>
      </w:r>
      <w:r>
        <w:rPr>
          <w:rFonts w:hint="eastAsia" w:ascii="仿宋" w:hAnsi="仿宋" w:eastAsia="仿宋" w:cs="Times New Roman"/>
          <w:kern w:val="0"/>
          <w:sz w:val="32"/>
          <w:szCs w:val="32"/>
          <w:lang w:val="en-US" w:eastAsia="zh-CN"/>
        </w:rPr>
        <w:t>269.83</w:t>
      </w:r>
      <w:r>
        <w:rPr>
          <w:rFonts w:hint="eastAsia" w:ascii="仿宋" w:hAnsi="仿宋" w:eastAsia="仿宋" w:cs="Times New Roman"/>
          <w:kern w:val="0"/>
          <w:sz w:val="32"/>
          <w:szCs w:val="32"/>
        </w:rPr>
        <w:t>万元;</w:t>
      </w:r>
      <w:r>
        <w:rPr>
          <w:rFonts w:ascii="仿宋" w:hAnsi="仿宋" w:eastAsia="仿宋" w:cs="Times New Roman"/>
          <w:kern w:val="0"/>
          <w:sz w:val="32"/>
          <w:szCs w:val="32"/>
        </w:rPr>
        <w:tab/>
      </w:r>
      <w:r>
        <w:rPr>
          <w:rFonts w:hint="eastAsia" w:ascii="仿宋" w:hAnsi="仿宋" w:eastAsia="仿宋" w:cs="Times New Roman"/>
          <w:kern w:val="0"/>
          <w:sz w:val="32"/>
          <w:szCs w:val="32"/>
        </w:rPr>
        <w:t>财政拨款收入</w:t>
      </w:r>
      <w:r>
        <w:rPr>
          <w:rFonts w:hint="eastAsia" w:ascii="仿宋" w:hAnsi="仿宋" w:eastAsia="仿宋" w:cs="Times New Roman"/>
          <w:kern w:val="0"/>
          <w:sz w:val="32"/>
          <w:szCs w:val="32"/>
          <w:lang w:val="en-US" w:eastAsia="zh-CN"/>
        </w:rPr>
        <w:t>810.9</w:t>
      </w:r>
      <w:r>
        <w:rPr>
          <w:rFonts w:hint="eastAsia" w:ascii="仿宋" w:hAnsi="仿宋" w:eastAsia="仿宋" w:cs="Times New Roman"/>
          <w:kern w:val="0"/>
          <w:sz w:val="32"/>
          <w:szCs w:val="32"/>
        </w:rPr>
        <w:t>万元,较上年预算安排减少</w:t>
      </w:r>
      <w:r>
        <w:rPr>
          <w:rFonts w:hint="eastAsia" w:ascii="仿宋" w:hAnsi="仿宋" w:eastAsia="仿宋" w:cs="Times New Roman"/>
          <w:kern w:val="0"/>
          <w:sz w:val="32"/>
          <w:szCs w:val="32"/>
          <w:lang w:val="en-US" w:eastAsia="zh-CN"/>
        </w:rPr>
        <w:t>269.83</w:t>
      </w:r>
      <w:r>
        <w:rPr>
          <w:rFonts w:hint="eastAsia" w:ascii="仿宋" w:hAnsi="仿宋" w:eastAsia="仿宋" w:cs="Times New Roman"/>
          <w:kern w:val="0"/>
          <w:sz w:val="32"/>
          <w:szCs w:val="32"/>
        </w:rPr>
        <w:t>万元;教育收费资金收入</w:t>
      </w:r>
      <w:r>
        <w:rPr>
          <w:rFonts w:hint="eastAsia" w:ascii="仿宋" w:hAnsi="仿宋" w:eastAsia="仿宋" w:cs="Times New Roman"/>
          <w:kern w:val="0"/>
          <w:sz w:val="32"/>
          <w:szCs w:val="32"/>
          <w:lang w:val="en-US" w:eastAsia="zh-CN"/>
        </w:rPr>
        <w:t>0</w:t>
      </w:r>
      <w:r>
        <w:rPr>
          <w:rFonts w:hint="eastAsia" w:ascii="仿宋" w:hAnsi="仿宋" w:eastAsia="仿宋" w:cs="Times New Roman"/>
          <w:kern w:val="0"/>
          <w:sz w:val="32"/>
          <w:szCs w:val="32"/>
        </w:rPr>
        <w:t>万元,较上年预算安排增加</w:t>
      </w:r>
      <w:r>
        <w:rPr>
          <w:rFonts w:hint="eastAsia" w:ascii="仿宋" w:hAnsi="仿宋" w:eastAsia="仿宋" w:cs="Times New Roman"/>
          <w:kern w:val="0"/>
          <w:sz w:val="32"/>
          <w:szCs w:val="32"/>
          <w:lang w:val="en-US" w:eastAsia="zh-CN"/>
        </w:rPr>
        <w:t>0</w:t>
      </w:r>
      <w:r>
        <w:rPr>
          <w:rFonts w:hint="eastAsia" w:ascii="仿宋" w:hAnsi="仿宋" w:eastAsia="仿宋" w:cs="Times New Roman"/>
          <w:kern w:val="0"/>
          <w:sz w:val="32"/>
          <w:szCs w:val="32"/>
        </w:rPr>
        <w:t>万元;事业单位经营收入</w:t>
      </w:r>
      <w:r>
        <w:rPr>
          <w:rFonts w:hint="eastAsia" w:ascii="仿宋" w:hAnsi="仿宋" w:eastAsia="仿宋" w:cs="Times New Roman"/>
          <w:kern w:val="0"/>
          <w:sz w:val="32"/>
          <w:szCs w:val="32"/>
          <w:lang w:val="en-US" w:eastAsia="zh-CN"/>
        </w:rPr>
        <w:t>0</w:t>
      </w:r>
      <w:r>
        <w:rPr>
          <w:rFonts w:hint="eastAsia" w:ascii="仿宋" w:hAnsi="仿宋" w:eastAsia="仿宋" w:cs="Times New Roman"/>
          <w:kern w:val="0"/>
          <w:sz w:val="32"/>
          <w:szCs w:val="32"/>
        </w:rPr>
        <w:t>万元,较上年预算安排增加</w:t>
      </w:r>
      <w:r>
        <w:rPr>
          <w:rFonts w:hint="eastAsia" w:ascii="仿宋" w:hAnsi="仿宋" w:eastAsia="仿宋" w:cs="Times New Roman"/>
          <w:kern w:val="0"/>
          <w:sz w:val="32"/>
          <w:szCs w:val="32"/>
          <w:lang w:val="en-US" w:eastAsia="zh-CN"/>
        </w:rPr>
        <w:t>0</w:t>
      </w:r>
      <w:r>
        <w:rPr>
          <w:rFonts w:hint="eastAsia" w:ascii="仿宋" w:hAnsi="仿宋" w:eastAsia="仿宋" w:cs="Times New Roman"/>
          <w:kern w:val="0"/>
          <w:sz w:val="32"/>
          <w:szCs w:val="32"/>
        </w:rPr>
        <w:t>万元;国库集中支付网上结转</w:t>
      </w:r>
      <w:r>
        <w:rPr>
          <w:rFonts w:hint="eastAsia" w:ascii="仿宋" w:hAnsi="仿宋" w:eastAsia="仿宋" w:cs="Times New Roman"/>
          <w:kern w:val="0"/>
          <w:sz w:val="32"/>
          <w:szCs w:val="32"/>
          <w:lang w:val="en-US" w:eastAsia="zh-CN"/>
        </w:rPr>
        <w:t>0</w:t>
      </w:r>
      <w:r>
        <w:rPr>
          <w:rFonts w:hint="eastAsia" w:ascii="仿宋" w:hAnsi="仿宋" w:eastAsia="仿宋" w:cs="Times New Roman"/>
          <w:kern w:val="0"/>
          <w:sz w:val="32"/>
          <w:szCs w:val="32"/>
        </w:rPr>
        <w:t>万元,较上年预算安排增加</w:t>
      </w:r>
      <w:r>
        <w:rPr>
          <w:rFonts w:hint="eastAsia" w:ascii="仿宋" w:hAnsi="仿宋" w:eastAsia="仿宋" w:cs="Times New Roman"/>
          <w:kern w:val="0"/>
          <w:sz w:val="32"/>
          <w:szCs w:val="32"/>
          <w:lang w:val="en-US" w:eastAsia="zh-CN"/>
        </w:rPr>
        <w:t>0</w:t>
      </w:r>
      <w:r>
        <w:rPr>
          <w:rFonts w:hint="eastAsia" w:ascii="仿宋" w:hAnsi="仿宋" w:eastAsia="仿宋" w:cs="Times New Roman"/>
          <w:kern w:val="0"/>
          <w:sz w:val="32"/>
          <w:szCs w:val="32"/>
        </w:rPr>
        <w:t>万元。</w:t>
      </w:r>
    </w:p>
    <w:p w14:paraId="62AEEF48">
      <w:pPr>
        <w:rPr>
          <w:rStyle w:val="10"/>
          <w:rFonts w:ascii="Adobe 仿宋 Std R" w:hAnsi="Adobe 仿宋 Std R" w:eastAsia="Adobe 仿宋 Std R"/>
          <w:b/>
          <w:sz w:val="32"/>
          <w:szCs w:val="32"/>
        </w:rPr>
      </w:pPr>
      <w:r>
        <w:rPr>
          <w:rStyle w:val="10"/>
          <w:rFonts w:hint="eastAsia" w:ascii="Adobe 仿宋 Std R" w:hAnsi="Adobe 仿宋 Std R" w:eastAsia="Adobe 仿宋 Std R"/>
          <w:b/>
          <w:sz w:val="32"/>
          <w:szCs w:val="32"/>
        </w:rPr>
        <w:t>(二)支出预算情况</w:t>
      </w:r>
    </w:p>
    <w:p w14:paraId="7CC8A3A6">
      <w:pPr>
        <w:ind w:firstLine="640" w:firstLineChars="200"/>
        <w:rPr>
          <w:rStyle w:val="10"/>
          <w:rFonts w:ascii="仿宋" w:hAnsi="仿宋" w:eastAsia="仿宋"/>
          <w:sz w:val="32"/>
          <w:szCs w:val="32"/>
        </w:rPr>
      </w:pPr>
      <w:r>
        <w:rPr>
          <w:rStyle w:val="10"/>
          <w:rFonts w:hint="eastAsia" w:ascii="仿宋" w:hAnsi="仿宋" w:eastAsia="仿宋"/>
          <w:sz w:val="32"/>
          <w:szCs w:val="32"/>
        </w:rPr>
        <w:t>202</w:t>
      </w:r>
      <w:r>
        <w:rPr>
          <w:rStyle w:val="10"/>
          <w:rFonts w:hint="eastAsia" w:ascii="仿宋" w:hAnsi="仿宋" w:eastAsia="仿宋"/>
          <w:sz w:val="32"/>
          <w:szCs w:val="32"/>
          <w:lang w:val="en-US" w:eastAsia="zh-CN"/>
        </w:rPr>
        <w:t>5</w:t>
      </w:r>
      <w:r>
        <w:rPr>
          <w:rStyle w:val="10"/>
          <w:rFonts w:hint="eastAsia" w:ascii="仿宋" w:hAnsi="仿宋" w:eastAsia="仿宋"/>
          <w:sz w:val="32"/>
          <w:szCs w:val="32"/>
        </w:rPr>
        <w:t>年</w:t>
      </w:r>
      <w:r>
        <w:rPr>
          <w:rStyle w:val="10"/>
          <w:rFonts w:ascii="仿宋" w:hAnsi="仿宋" w:eastAsia="仿宋"/>
          <w:sz w:val="32"/>
          <w:szCs w:val="32"/>
        </w:rPr>
        <w:fldChar w:fldCharType="begin"/>
      </w:r>
      <w:r>
        <w:rPr>
          <w:rStyle w:val="10"/>
          <w:rFonts w:ascii="仿宋" w:hAnsi="仿宋" w:eastAsia="仿宋"/>
          <w:sz w:val="32"/>
          <w:szCs w:val="32"/>
        </w:rPr>
        <w:instrText xml:space="preserve">MERGEFIELD ${page400644146.ds215660413_REP_JXJC_AGENCY_WZR_NAME}</w:instrText>
      </w:r>
      <w:r>
        <w:rPr>
          <w:rStyle w:val="10"/>
          <w:rFonts w:ascii="仿宋" w:hAnsi="仿宋" w:eastAsia="仿宋"/>
          <w:sz w:val="32"/>
          <w:szCs w:val="32"/>
        </w:rPr>
        <w:fldChar w:fldCharType="separate"/>
      </w:r>
      <w:r>
        <w:rPr>
          <w:rStyle w:val="10"/>
          <w:rFonts w:hint="eastAsia" w:ascii="仿宋" w:hAnsi="仿宋" w:eastAsia="仿宋"/>
          <w:sz w:val="32"/>
          <w:szCs w:val="32"/>
          <w:lang w:eastAsia="zh-CN"/>
        </w:rPr>
        <w:t>湖口县林业</w:t>
      </w:r>
      <w:r>
        <w:rPr>
          <w:rStyle w:val="10"/>
          <w:rFonts w:ascii="仿宋" w:hAnsi="仿宋" w:eastAsia="仿宋"/>
          <w:sz w:val="32"/>
          <w:szCs w:val="32"/>
        </w:rPr>
        <w:t>局</w:t>
      </w:r>
      <w:r>
        <w:fldChar w:fldCharType="end"/>
      </w:r>
      <w:r>
        <w:rPr>
          <w:rStyle w:val="10"/>
          <w:rFonts w:ascii="仿宋" w:hAnsi="仿宋" w:eastAsia="仿宋"/>
          <w:sz w:val="32"/>
          <w:szCs w:val="32"/>
        </w:rPr>
        <w:fldChar w:fldCharType="begin"/>
      </w:r>
      <w:r>
        <w:rPr>
          <w:rStyle w:val="10"/>
          <w:rFonts w:ascii="仿宋" w:hAnsi="仿宋" w:eastAsia="仿宋"/>
          <w:sz w:val="32"/>
          <w:szCs w:val="32"/>
        </w:rPr>
        <w:instrText xml:space="preserve">MERGEFIELD ${page400644146.ds215660413_REP_BGT_T_HC1100002019_DXQ02_S_ZJ}</w:instrText>
      </w:r>
      <w:r>
        <w:rPr>
          <w:rStyle w:val="10"/>
          <w:rFonts w:ascii="仿宋" w:hAnsi="仿宋" w:eastAsia="仿宋"/>
          <w:sz w:val="32"/>
          <w:szCs w:val="32"/>
        </w:rPr>
        <w:fldChar w:fldCharType="separate"/>
      </w:r>
      <w:r>
        <w:rPr>
          <w:rStyle w:val="10"/>
          <w:rFonts w:ascii="仿宋" w:hAnsi="仿宋" w:eastAsia="仿宋"/>
          <w:sz w:val="32"/>
          <w:szCs w:val="32"/>
        </w:rPr>
        <w:t>支出预算总额为</w:t>
      </w:r>
      <w:r>
        <w:rPr>
          <w:rStyle w:val="10"/>
          <w:rFonts w:hint="eastAsia" w:ascii="仿宋" w:hAnsi="仿宋" w:eastAsia="仿宋"/>
          <w:sz w:val="32"/>
          <w:szCs w:val="32"/>
          <w:lang w:val="en-US" w:eastAsia="zh-CN"/>
        </w:rPr>
        <w:t>810.9</w:t>
      </w:r>
      <w:r>
        <w:rPr>
          <w:rStyle w:val="10"/>
          <w:rFonts w:ascii="仿宋" w:hAnsi="仿宋" w:eastAsia="仿宋"/>
          <w:sz w:val="32"/>
          <w:szCs w:val="32"/>
        </w:rPr>
        <w:t>万元,较上年预算安排减少</w:t>
      </w:r>
      <w:r>
        <w:rPr>
          <w:rStyle w:val="10"/>
          <w:rFonts w:hint="eastAsia" w:ascii="仿宋" w:hAnsi="仿宋" w:eastAsia="仿宋"/>
          <w:sz w:val="32"/>
          <w:szCs w:val="32"/>
          <w:lang w:val="en-US" w:eastAsia="zh-CN"/>
        </w:rPr>
        <w:t>269.83</w:t>
      </w:r>
      <w:r>
        <w:rPr>
          <w:rStyle w:val="10"/>
          <w:rFonts w:ascii="仿宋" w:hAnsi="仿宋" w:eastAsia="仿宋"/>
          <w:sz w:val="32"/>
          <w:szCs w:val="32"/>
        </w:rPr>
        <w:t>万元;</w:t>
      </w:r>
      <w:r>
        <w:fldChar w:fldCharType="end"/>
      </w:r>
      <w:r>
        <w:rPr>
          <w:rStyle w:val="10"/>
          <w:rFonts w:hint="eastAsia" w:ascii="仿宋" w:hAnsi="仿宋" w:eastAsia="仿宋"/>
          <w:sz w:val="32"/>
          <w:szCs w:val="32"/>
        </w:rPr>
        <w:t>其中：</w:t>
      </w:r>
    </w:p>
    <w:p w14:paraId="531B2B9D">
      <w:pPr>
        <w:ind w:firstLine="640" w:firstLineChars="200"/>
        <w:rPr>
          <w:rStyle w:val="10"/>
          <w:rFonts w:ascii="仿宋" w:hAnsi="仿宋" w:eastAsia="仿宋"/>
          <w:sz w:val="32"/>
          <w:szCs w:val="32"/>
        </w:rPr>
      </w:pPr>
      <w:r>
        <w:rPr>
          <w:rStyle w:val="10"/>
          <w:rFonts w:hint="eastAsia" w:ascii="仿宋" w:hAnsi="仿宋" w:eastAsia="仿宋"/>
          <w:sz w:val="32"/>
          <w:szCs w:val="32"/>
        </w:rPr>
        <w:t>按支出项目类别划分：</w:t>
      </w:r>
      <w:r>
        <w:rPr>
          <w:rFonts w:ascii="仿宋" w:hAnsi="仿宋" w:eastAsia="仿宋"/>
          <w:sz w:val="32"/>
          <w:szCs w:val="32"/>
        </w:rPr>
        <w:fldChar w:fldCharType="begin"/>
      </w:r>
      <w:r>
        <w:rPr>
          <w:rStyle w:val="10"/>
          <w:rFonts w:ascii="仿宋" w:hAnsi="仿宋" w:eastAsia="仿宋"/>
          <w:sz w:val="32"/>
          <w:szCs w:val="32"/>
        </w:rPr>
        <w:instrText xml:space="preserve">MERGEFIELD ${page400644146.ds215660413_REP_BGT_T_HC1100002019_DXQ02_JBZCQK}</w:instrText>
      </w:r>
      <w:r>
        <w:rPr>
          <w:rFonts w:ascii="仿宋" w:hAnsi="仿宋" w:eastAsia="仿宋"/>
          <w:sz w:val="32"/>
          <w:szCs w:val="32"/>
        </w:rPr>
        <w:fldChar w:fldCharType="separate"/>
      </w:r>
      <w:r>
        <w:rPr>
          <w:rStyle w:val="10"/>
          <w:rFonts w:ascii="仿宋" w:hAnsi="仿宋" w:eastAsia="仿宋"/>
          <w:sz w:val="32"/>
          <w:szCs w:val="32"/>
        </w:rPr>
        <w:t>基本支出</w:t>
      </w:r>
      <w:r>
        <w:rPr>
          <w:rFonts w:hint="eastAsia" w:ascii="仿宋" w:hAnsi="仿宋" w:eastAsia="仿宋" w:cs="Times New Roman"/>
          <w:kern w:val="0"/>
          <w:sz w:val="32"/>
          <w:szCs w:val="32"/>
          <w:lang w:val="en-US" w:eastAsia="zh-CN"/>
        </w:rPr>
        <w:t>644.9</w:t>
      </w:r>
      <w:r>
        <w:rPr>
          <w:rStyle w:val="10"/>
          <w:rFonts w:ascii="仿宋" w:hAnsi="仿宋" w:eastAsia="仿宋"/>
          <w:sz w:val="32"/>
          <w:szCs w:val="32"/>
        </w:rPr>
        <w:t>万元,较上年预算安排减少</w:t>
      </w:r>
      <w:r>
        <w:rPr>
          <w:rStyle w:val="10"/>
          <w:rFonts w:hint="eastAsia" w:ascii="仿宋" w:hAnsi="仿宋" w:eastAsia="仿宋"/>
          <w:sz w:val="32"/>
          <w:szCs w:val="32"/>
          <w:lang w:val="en-US" w:eastAsia="zh-CN"/>
        </w:rPr>
        <w:t>168.38</w:t>
      </w:r>
      <w:r>
        <w:rPr>
          <w:rStyle w:val="10"/>
          <w:rFonts w:ascii="仿宋" w:hAnsi="仿宋" w:eastAsia="仿宋"/>
          <w:sz w:val="32"/>
          <w:szCs w:val="32"/>
        </w:rPr>
        <w:t>万元;其中：工资福利支出</w:t>
      </w:r>
      <w:r>
        <w:rPr>
          <w:rStyle w:val="10"/>
          <w:rFonts w:hint="eastAsia" w:ascii="仿宋" w:hAnsi="仿宋" w:eastAsia="仿宋"/>
          <w:sz w:val="32"/>
          <w:szCs w:val="32"/>
          <w:lang w:val="en-US" w:eastAsia="zh-CN"/>
        </w:rPr>
        <w:t>516.68</w:t>
      </w:r>
      <w:r>
        <w:rPr>
          <w:rStyle w:val="10"/>
          <w:rFonts w:ascii="仿宋" w:hAnsi="仿宋" w:eastAsia="仿宋"/>
          <w:sz w:val="32"/>
          <w:szCs w:val="32"/>
        </w:rPr>
        <w:t>万元,商品和服务支出</w:t>
      </w:r>
      <w:r>
        <w:rPr>
          <w:rFonts w:hint="eastAsia" w:ascii="仿宋" w:hAnsi="仿宋" w:eastAsia="仿宋" w:cs="Times New Roman"/>
          <w:kern w:val="0"/>
          <w:sz w:val="32"/>
          <w:szCs w:val="32"/>
          <w:lang w:val="en-US" w:eastAsia="zh-CN"/>
        </w:rPr>
        <w:t>56.7</w:t>
      </w:r>
      <w:r>
        <w:rPr>
          <w:rStyle w:val="10"/>
          <w:rFonts w:ascii="仿宋" w:hAnsi="仿宋" w:eastAsia="仿宋"/>
          <w:sz w:val="32"/>
          <w:szCs w:val="32"/>
        </w:rPr>
        <w:t>万元,对个人和家庭的补助</w:t>
      </w:r>
      <w:r>
        <w:rPr>
          <w:rFonts w:hint="eastAsia" w:ascii="仿宋" w:hAnsi="仿宋" w:eastAsia="仿宋" w:cs="Times New Roman"/>
          <w:kern w:val="0"/>
          <w:sz w:val="32"/>
          <w:szCs w:val="32"/>
          <w:lang w:val="en-US" w:eastAsia="zh-CN"/>
        </w:rPr>
        <w:t>69.51</w:t>
      </w:r>
      <w:r>
        <w:rPr>
          <w:rStyle w:val="10"/>
          <w:rFonts w:ascii="仿宋" w:hAnsi="仿宋" w:eastAsia="仿宋"/>
          <w:sz w:val="32"/>
          <w:szCs w:val="32"/>
        </w:rPr>
        <w:t>万元,资本性支出</w:t>
      </w:r>
      <w:r>
        <w:rPr>
          <w:rFonts w:hint="eastAsia" w:ascii="仿宋" w:hAnsi="仿宋" w:eastAsia="仿宋" w:cs="Times New Roman"/>
          <w:kern w:val="0"/>
          <w:sz w:val="32"/>
          <w:szCs w:val="32"/>
          <w:lang w:val="en-US" w:eastAsia="zh-CN"/>
        </w:rPr>
        <w:t>2</w:t>
      </w:r>
      <w:r>
        <w:rPr>
          <w:rStyle w:val="10"/>
          <w:rFonts w:ascii="仿宋" w:hAnsi="仿宋" w:eastAsia="仿宋"/>
          <w:sz w:val="32"/>
          <w:szCs w:val="32"/>
        </w:rPr>
        <w:t>万元。</w:t>
      </w:r>
      <w:r>
        <w:fldChar w:fldCharType="end"/>
      </w:r>
      <w:r>
        <w:rPr>
          <w:rFonts w:ascii="仿宋" w:hAnsi="仿宋" w:eastAsia="仿宋"/>
          <w:sz w:val="32"/>
          <w:szCs w:val="32"/>
        </w:rPr>
        <w:fldChar w:fldCharType="begin"/>
      </w:r>
      <w:r>
        <w:rPr>
          <w:rStyle w:val="10"/>
          <w:rFonts w:ascii="仿宋" w:hAnsi="仿宋" w:eastAsia="仿宋"/>
          <w:sz w:val="32"/>
          <w:szCs w:val="32"/>
        </w:rPr>
        <w:instrText xml:space="preserve">MERGEFIELD ${page400644146.ds215660413_REP_BGT_T_HC1100002019_DXQ02_XMZCQK}</w:instrText>
      </w:r>
      <w:r>
        <w:rPr>
          <w:rFonts w:ascii="仿宋" w:hAnsi="仿宋" w:eastAsia="仿宋"/>
          <w:sz w:val="32"/>
          <w:szCs w:val="32"/>
        </w:rPr>
        <w:fldChar w:fldCharType="separate"/>
      </w:r>
      <w:r>
        <w:rPr>
          <w:rStyle w:val="10"/>
          <w:rFonts w:ascii="仿宋" w:hAnsi="仿宋" w:eastAsia="仿宋"/>
          <w:sz w:val="32"/>
          <w:szCs w:val="32"/>
        </w:rPr>
        <w:t>项目支出</w:t>
      </w:r>
      <w:r>
        <w:rPr>
          <w:rFonts w:hint="eastAsia" w:ascii="仿宋" w:hAnsi="仿宋" w:eastAsia="仿宋" w:cs="Times New Roman"/>
          <w:kern w:val="0"/>
          <w:sz w:val="32"/>
          <w:szCs w:val="32"/>
          <w:lang w:val="en-US" w:eastAsia="zh-CN"/>
        </w:rPr>
        <w:t>166</w:t>
      </w:r>
      <w:r>
        <w:rPr>
          <w:rStyle w:val="10"/>
          <w:rFonts w:ascii="仿宋" w:hAnsi="仿宋" w:eastAsia="仿宋"/>
          <w:sz w:val="32"/>
          <w:szCs w:val="32"/>
        </w:rPr>
        <w:t>万元,较上年预算安排减少</w:t>
      </w:r>
      <w:r>
        <w:rPr>
          <w:rStyle w:val="10"/>
          <w:rFonts w:hint="eastAsia" w:ascii="仿宋" w:hAnsi="仿宋" w:eastAsia="仿宋"/>
          <w:sz w:val="32"/>
          <w:szCs w:val="32"/>
          <w:lang w:val="en-US" w:eastAsia="zh-CN"/>
        </w:rPr>
        <w:t>101.44</w:t>
      </w:r>
      <w:r>
        <w:rPr>
          <w:rStyle w:val="10"/>
          <w:rFonts w:ascii="仿宋" w:hAnsi="仿宋" w:eastAsia="仿宋"/>
          <w:sz w:val="32"/>
          <w:szCs w:val="32"/>
        </w:rPr>
        <w:t>万元;其中：工资福利支出</w:t>
      </w:r>
      <w:r>
        <w:rPr>
          <w:rFonts w:hint="eastAsia" w:ascii="仿宋" w:hAnsi="仿宋" w:eastAsia="仿宋" w:cs="Times New Roman"/>
          <w:kern w:val="0"/>
          <w:sz w:val="32"/>
          <w:szCs w:val="32"/>
          <w:lang w:val="en-US" w:eastAsia="zh-CN"/>
        </w:rPr>
        <w:t>0</w:t>
      </w:r>
      <w:r>
        <w:rPr>
          <w:rStyle w:val="10"/>
          <w:rFonts w:ascii="仿宋" w:hAnsi="仿宋" w:eastAsia="仿宋"/>
          <w:sz w:val="32"/>
          <w:szCs w:val="32"/>
        </w:rPr>
        <w:t>万元,商品和服务支出</w:t>
      </w:r>
      <w:r>
        <w:rPr>
          <w:rFonts w:hint="eastAsia" w:ascii="仿宋" w:hAnsi="仿宋" w:eastAsia="仿宋" w:cs="Times New Roman"/>
          <w:kern w:val="0"/>
          <w:sz w:val="32"/>
          <w:szCs w:val="32"/>
          <w:lang w:val="en-US" w:eastAsia="zh-CN"/>
        </w:rPr>
        <w:t>0</w:t>
      </w:r>
      <w:r>
        <w:rPr>
          <w:rStyle w:val="10"/>
          <w:rFonts w:ascii="仿宋" w:hAnsi="仿宋" w:eastAsia="仿宋"/>
          <w:sz w:val="32"/>
          <w:szCs w:val="32"/>
        </w:rPr>
        <w:t>万元,对个人和家庭的补助</w:t>
      </w:r>
      <w:r>
        <w:rPr>
          <w:rFonts w:hint="eastAsia" w:ascii="仿宋" w:hAnsi="仿宋" w:eastAsia="仿宋" w:cs="Times New Roman"/>
          <w:kern w:val="0"/>
          <w:sz w:val="32"/>
          <w:szCs w:val="32"/>
          <w:lang w:val="en-US" w:eastAsia="zh-CN"/>
        </w:rPr>
        <w:t>0</w:t>
      </w:r>
      <w:r>
        <w:rPr>
          <w:rStyle w:val="10"/>
          <w:rFonts w:ascii="仿宋" w:hAnsi="仿宋" w:eastAsia="仿宋"/>
          <w:sz w:val="32"/>
          <w:szCs w:val="32"/>
        </w:rPr>
        <w:t>万元,资本性支出</w:t>
      </w:r>
      <w:r>
        <w:rPr>
          <w:rFonts w:hint="eastAsia" w:ascii="仿宋" w:hAnsi="仿宋" w:eastAsia="仿宋" w:cs="Times New Roman"/>
          <w:kern w:val="0"/>
          <w:sz w:val="32"/>
          <w:szCs w:val="32"/>
          <w:lang w:val="en-US" w:eastAsia="zh-CN"/>
        </w:rPr>
        <w:t>0</w:t>
      </w:r>
      <w:r>
        <w:rPr>
          <w:rStyle w:val="10"/>
          <w:rFonts w:ascii="仿宋" w:hAnsi="仿宋" w:eastAsia="仿宋"/>
          <w:sz w:val="32"/>
          <w:szCs w:val="32"/>
        </w:rPr>
        <w:t>万元,对企业补助</w:t>
      </w:r>
      <w:r>
        <w:rPr>
          <w:rFonts w:hint="eastAsia" w:ascii="仿宋" w:hAnsi="仿宋" w:eastAsia="仿宋" w:cs="Times New Roman"/>
          <w:kern w:val="0"/>
          <w:sz w:val="32"/>
          <w:szCs w:val="32"/>
          <w:lang w:val="en-US" w:eastAsia="zh-CN"/>
        </w:rPr>
        <w:t>0</w:t>
      </w:r>
      <w:r>
        <w:rPr>
          <w:rStyle w:val="10"/>
          <w:rFonts w:ascii="仿宋" w:hAnsi="仿宋" w:eastAsia="仿宋"/>
          <w:sz w:val="32"/>
          <w:szCs w:val="32"/>
        </w:rPr>
        <w:t>万元。</w:t>
      </w:r>
      <w:r>
        <w:fldChar w:fldCharType="end"/>
      </w:r>
    </w:p>
    <w:p w14:paraId="1565830D">
      <w:pPr>
        <w:ind w:firstLine="640" w:firstLineChars="200"/>
        <w:rPr>
          <w:rStyle w:val="10"/>
          <w:rFonts w:ascii="仿宋" w:hAnsi="仿宋" w:eastAsia="仿宋"/>
          <w:sz w:val="32"/>
          <w:szCs w:val="32"/>
        </w:rPr>
      </w:pPr>
      <w:r>
        <w:rPr>
          <w:rStyle w:val="10"/>
          <w:rFonts w:hint="eastAsia" w:ascii="仿宋" w:hAnsi="仿宋" w:eastAsia="仿宋"/>
          <w:sz w:val="32"/>
          <w:szCs w:val="32"/>
        </w:rPr>
        <w:t>按支出功能科目划分：一般公共服务支出</w:t>
      </w:r>
      <w:r>
        <w:rPr>
          <w:rStyle w:val="10"/>
          <w:rFonts w:hint="eastAsia" w:ascii="仿宋" w:hAnsi="仿宋" w:eastAsia="仿宋"/>
          <w:sz w:val="32"/>
          <w:szCs w:val="32"/>
          <w:lang w:val="en-US" w:eastAsia="zh-CN"/>
        </w:rPr>
        <w:t>0</w:t>
      </w:r>
      <w:r>
        <w:rPr>
          <w:rStyle w:val="10"/>
          <w:rFonts w:hint="eastAsia" w:ascii="仿宋" w:hAnsi="仿宋" w:eastAsia="仿宋"/>
          <w:sz w:val="32"/>
          <w:szCs w:val="32"/>
        </w:rPr>
        <w:t>万元,较上年预算安排增加</w:t>
      </w:r>
      <w:r>
        <w:rPr>
          <w:rStyle w:val="10"/>
          <w:rFonts w:hint="eastAsia" w:ascii="仿宋" w:hAnsi="仿宋" w:eastAsia="仿宋"/>
          <w:sz w:val="32"/>
          <w:szCs w:val="32"/>
          <w:lang w:val="en-US" w:eastAsia="zh-CN"/>
        </w:rPr>
        <w:t>0</w:t>
      </w:r>
      <w:r>
        <w:rPr>
          <w:rStyle w:val="10"/>
          <w:rFonts w:hint="eastAsia" w:ascii="仿宋" w:hAnsi="仿宋" w:eastAsia="仿宋"/>
          <w:sz w:val="32"/>
          <w:szCs w:val="32"/>
        </w:rPr>
        <w:t>万元;教育支出</w:t>
      </w:r>
      <w:r>
        <w:rPr>
          <w:rStyle w:val="10"/>
          <w:rFonts w:hint="eastAsia" w:ascii="仿宋" w:hAnsi="仿宋" w:eastAsia="仿宋"/>
          <w:sz w:val="32"/>
          <w:szCs w:val="32"/>
          <w:lang w:val="en-US" w:eastAsia="zh-CN"/>
        </w:rPr>
        <w:t>0</w:t>
      </w:r>
      <w:r>
        <w:rPr>
          <w:rStyle w:val="10"/>
          <w:rFonts w:hint="eastAsia" w:ascii="仿宋" w:hAnsi="仿宋" w:eastAsia="仿宋"/>
          <w:sz w:val="32"/>
          <w:szCs w:val="32"/>
        </w:rPr>
        <w:t>万元,较上年预算安排增加</w:t>
      </w:r>
      <w:r>
        <w:rPr>
          <w:rStyle w:val="10"/>
          <w:rFonts w:hint="eastAsia" w:ascii="仿宋" w:hAnsi="仿宋" w:eastAsia="仿宋"/>
          <w:sz w:val="32"/>
          <w:szCs w:val="32"/>
          <w:lang w:val="en-US" w:eastAsia="zh-CN"/>
        </w:rPr>
        <w:t>0</w:t>
      </w:r>
      <w:r>
        <w:rPr>
          <w:rStyle w:val="10"/>
          <w:rFonts w:hint="eastAsia" w:ascii="仿宋" w:hAnsi="仿宋" w:eastAsia="仿宋"/>
          <w:sz w:val="32"/>
          <w:szCs w:val="32"/>
        </w:rPr>
        <w:t>万元;科学技术支出</w:t>
      </w:r>
      <w:r>
        <w:rPr>
          <w:rStyle w:val="10"/>
          <w:rFonts w:hint="eastAsia" w:ascii="仿宋" w:hAnsi="仿宋" w:eastAsia="仿宋"/>
          <w:sz w:val="32"/>
          <w:szCs w:val="32"/>
          <w:lang w:val="en-US" w:eastAsia="zh-CN"/>
        </w:rPr>
        <w:t>0</w:t>
      </w:r>
      <w:r>
        <w:rPr>
          <w:rStyle w:val="10"/>
          <w:rFonts w:hint="eastAsia" w:ascii="仿宋" w:hAnsi="仿宋" w:eastAsia="仿宋"/>
          <w:sz w:val="32"/>
          <w:szCs w:val="32"/>
        </w:rPr>
        <w:t>万元,较上年预算安排增加</w:t>
      </w:r>
      <w:r>
        <w:rPr>
          <w:rStyle w:val="10"/>
          <w:rFonts w:hint="eastAsia" w:ascii="仿宋" w:hAnsi="仿宋" w:eastAsia="仿宋"/>
          <w:sz w:val="32"/>
          <w:szCs w:val="32"/>
          <w:lang w:val="en-US" w:eastAsia="zh-CN"/>
        </w:rPr>
        <w:t>0</w:t>
      </w:r>
      <w:r>
        <w:rPr>
          <w:rStyle w:val="10"/>
          <w:rFonts w:hint="eastAsia" w:ascii="仿宋" w:hAnsi="仿宋" w:eastAsia="仿宋"/>
          <w:sz w:val="32"/>
          <w:szCs w:val="32"/>
        </w:rPr>
        <w:t>万元;社会保障和就业支出</w:t>
      </w:r>
      <w:r>
        <w:rPr>
          <w:rStyle w:val="10"/>
          <w:rFonts w:hint="eastAsia" w:ascii="仿宋" w:hAnsi="仿宋" w:eastAsia="仿宋"/>
          <w:sz w:val="32"/>
          <w:szCs w:val="32"/>
          <w:lang w:val="en-US" w:eastAsia="zh-CN"/>
        </w:rPr>
        <w:t>0</w:t>
      </w:r>
      <w:r>
        <w:rPr>
          <w:rStyle w:val="10"/>
          <w:rFonts w:hint="eastAsia" w:ascii="仿宋" w:hAnsi="仿宋" w:eastAsia="仿宋"/>
          <w:sz w:val="32"/>
          <w:szCs w:val="32"/>
        </w:rPr>
        <w:t>万元,较上年预算安排增加</w:t>
      </w:r>
      <w:r>
        <w:rPr>
          <w:rStyle w:val="10"/>
          <w:rFonts w:hint="eastAsia" w:ascii="仿宋" w:hAnsi="仿宋" w:eastAsia="仿宋"/>
          <w:sz w:val="32"/>
          <w:szCs w:val="32"/>
          <w:lang w:val="en-US" w:eastAsia="zh-CN"/>
        </w:rPr>
        <w:t>0</w:t>
      </w:r>
      <w:r>
        <w:rPr>
          <w:rStyle w:val="10"/>
          <w:rFonts w:hint="eastAsia" w:ascii="仿宋" w:hAnsi="仿宋" w:eastAsia="仿宋"/>
          <w:sz w:val="32"/>
          <w:szCs w:val="32"/>
        </w:rPr>
        <w:t>万元;卫生健康支出</w:t>
      </w:r>
      <w:r>
        <w:rPr>
          <w:rStyle w:val="10"/>
          <w:rFonts w:hint="eastAsia" w:ascii="仿宋" w:hAnsi="仿宋" w:eastAsia="仿宋"/>
          <w:sz w:val="32"/>
          <w:szCs w:val="32"/>
          <w:lang w:val="en-US" w:eastAsia="zh-CN"/>
        </w:rPr>
        <w:t>0</w:t>
      </w:r>
      <w:r>
        <w:rPr>
          <w:rStyle w:val="10"/>
          <w:rFonts w:hint="eastAsia" w:ascii="仿宋" w:hAnsi="仿宋" w:eastAsia="仿宋"/>
          <w:sz w:val="32"/>
          <w:szCs w:val="32"/>
        </w:rPr>
        <w:t>万元,较上年预算安排增加</w:t>
      </w:r>
      <w:r>
        <w:rPr>
          <w:rStyle w:val="10"/>
          <w:rFonts w:hint="eastAsia" w:ascii="仿宋" w:hAnsi="仿宋" w:eastAsia="仿宋"/>
          <w:sz w:val="32"/>
          <w:szCs w:val="32"/>
          <w:lang w:val="en-US" w:eastAsia="zh-CN"/>
        </w:rPr>
        <w:t>0</w:t>
      </w:r>
      <w:r>
        <w:rPr>
          <w:rStyle w:val="10"/>
          <w:rFonts w:hint="eastAsia" w:ascii="仿宋" w:hAnsi="仿宋" w:eastAsia="仿宋"/>
          <w:sz w:val="32"/>
          <w:szCs w:val="32"/>
        </w:rPr>
        <w:t>万元;农林水支出</w:t>
      </w:r>
      <w:r>
        <w:rPr>
          <w:rStyle w:val="10"/>
          <w:rFonts w:hint="eastAsia" w:ascii="仿宋" w:hAnsi="仿宋" w:eastAsia="仿宋"/>
          <w:sz w:val="32"/>
          <w:szCs w:val="32"/>
          <w:lang w:val="en-US" w:eastAsia="zh-CN"/>
        </w:rPr>
        <w:t>810.9</w:t>
      </w:r>
      <w:r>
        <w:rPr>
          <w:rStyle w:val="10"/>
          <w:rFonts w:hint="eastAsia" w:ascii="仿宋" w:hAnsi="仿宋" w:eastAsia="仿宋"/>
          <w:sz w:val="32"/>
          <w:szCs w:val="32"/>
        </w:rPr>
        <w:t>万元,较上年预算安排增加</w:t>
      </w:r>
      <w:r>
        <w:rPr>
          <w:rStyle w:val="10"/>
          <w:rFonts w:hint="eastAsia" w:ascii="仿宋" w:hAnsi="仿宋" w:eastAsia="仿宋"/>
          <w:sz w:val="32"/>
          <w:szCs w:val="32"/>
          <w:lang w:val="en-US" w:eastAsia="zh-CN"/>
        </w:rPr>
        <w:t>52.38</w:t>
      </w:r>
      <w:r>
        <w:rPr>
          <w:rStyle w:val="10"/>
          <w:rFonts w:hint="eastAsia" w:ascii="仿宋" w:hAnsi="仿宋" w:eastAsia="仿宋"/>
          <w:sz w:val="32"/>
          <w:szCs w:val="32"/>
        </w:rPr>
        <w:t>万元;住房保障支出</w:t>
      </w:r>
      <w:r>
        <w:rPr>
          <w:rStyle w:val="10"/>
          <w:rFonts w:hint="eastAsia" w:ascii="仿宋" w:hAnsi="仿宋" w:eastAsia="仿宋"/>
          <w:sz w:val="32"/>
          <w:szCs w:val="32"/>
          <w:lang w:val="en-US" w:eastAsia="zh-CN"/>
        </w:rPr>
        <w:t>0</w:t>
      </w:r>
      <w:r>
        <w:rPr>
          <w:rStyle w:val="10"/>
          <w:rFonts w:hint="eastAsia" w:ascii="仿宋" w:hAnsi="仿宋" w:eastAsia="仿宋"/>
          <w:sz w:val="32"/>
          <w:szCs w:val="32"/>
        </w:rPr>
        <w:t>万元,较上年预算安排增加</w:t>
      </w:r>
      <w:r>
        <w:rPr>
          <w:rStyle w:val="10"/>
          <w:rFonts w:hint="eastAsia" w:ascii="仿宋" w:hAnsi="仿宋" w:eastAsia="仿宋"/>
          <w:sz w:val="32"/>
          <w:szCs w:val="32"/>
          <w:lang w:val="en-US" w:eastAsia="zh-CN"/>
        </w:rPr>
        <w:t>0</w:t>
      </w:r>
      <w:r>
        <w:rPr>
          <w:rStyle w:val="10"/>
          <w:rFonts w:hint="eastAsia" w:ascii="仿宋" w:hAnsi="仿宋" w:eastAsia="仿宋"/>
          <w:sz w:val="32"/>
          <w:szCs w:val="32"/>
        </w:rPr>
        <w:t>万元。</w:t>
      </w:r>
    </w:p>
    <w:p w14:paraId="0957BEF1">
      <w:pPr>
        <w:ind w:firstLine="640" w:firstLineChars="200"/>
        <w:rPr>
          <w:rStyle w:val="10"/>
          <w:rFonts w:ascii="仿宋" w:hAnsi="仿宋" w:eastAsia="仿宋"/>
          <w:b/>
          <w:sz w:val="20"/>
          <w:szCs w:val="32"/>
        </w:rPr>
      </w:pPr>
      <w:r>
        <w:rPr>
          <w:rStyle w:val="10"/>
          <w:rFonts w:hint="eastAsia" w:ascii="仿宋" w:hAnsi="仿宋" w:eastAsia="仿宋"/>
          <w:sz w:val="32"/>
          <w:szCs w:val="32"/>
        </w:rPr>
        <w:t>按支出经济分类划分：工资福利支出</w:t>
      </w:r>
      <w:r>
        <w:rPr>
          <w:rStyle w:val="10"/>
          <w:rFonts w:hint="eastAsia" w:ascii="仿宋" w:hAnsi="仿宋" w:eastAsia="仿宋"/>
          <w:sz w:val="32"/>
          <w:szCs w:val="32"/>
          <w:lang w:val="en-US" w:eastAsia="zh-CN"/>
        </w:rPr>
        <w:t>516.68</w:t>
      </w:r>
      <w:r>
        <w:rPr>
          <w:rStyle w:val="10"/>
          <w:rFonts w:hint="eastAsia" w:ascii="仿宋" w:hAnsi="仿宋" w:eastAsia="仿宋"/>
          <w:sz w:val="32"/>
          <w:szCs w:val="32"/>
        </w:rPr>
        <w:t>万元,较上年预算安排增加</w:t>
      </w:r>
      <w:r>
        <w:rPr>
          <w:rStyle w:val="10"/>
          <w:rFonts w:hint="eastAsia" w:ascii="仿宋" w:hAnsi="仿宋" w:eastAsia="仿宋"/>
          <w:sz w:val="32"/>
          <w:szCs w:val="32"/>
          <w:lang w:val="en-US" w:eastAsia="zh-CN"/>
        </w:rPr>
        <w:t>16.93</w:t>
      </w:r>
      <w:r>
        <w:rPr>
          <w:rStyle w:val="10"/>
          <w:rFonts w:hint="eastAsia" w:ascii="仿宋" w:hAnsi="仿宋" w:eastAsia="仿宋"/>
          <w:sz w:val="32"/>
          <w:szCs w:val="32"/>
        </w:rPr>
        <w:t>万元;商品和服务支出</w:t>
      </w:r>
      <w:r>
        <w:rPr>
          <w:rStyle w:val="10"/>
          <w:rFonts w:hint="eastAsia" w:ascii="仿宋" w:hAnsi="仿宋" w:eastAsia="仿宋"/>
          <w:sz w:val="32"/>
          <w:szCs w:val="32"/>
          <w:lang w:val="en-US" w:eastAsia="zh-CN"/>
        </w:rPr>
        <w:t>56.7</w:t>
      </w:r>
      <w:r>
        <w:rPr>
          <w:rStyle w:val="10"/>
          <w:rFonts w:hint="eastAsia" w:ascii="仿宋" w:hAnsi="仿宋" w:eastAsia="仿宋"/>
          <w:sz w:val="32"/>
          <w:szCs w:val="32"/>
        </w:rPr>
        <w:t>万元,较上年预算安排减少</w:t>
      </w:r>
      <w:r>
        <w:rPr>
          <w:rStyle w:val="10"/>
          <w:rFonts w:hint="eastAsia" w:ascii="仿宋" w:hAnsi="仿宋" w:eastAsia="仿宋"/>
          <w:sz w:val="32"/>
          <w:szCs w:val="32"/>
          <w:lang w:val="en-US" w:eastAsia="zh-CN"/>
        </w:rPr>
        <w:t>191.56</w:t>
      </w:r>
      <w:r>
        <w:rPr>
          <w:rStyle w:val="10"/>
          <w:rFonts w:hint="eastAsia" w:ascii="仿宋" w:hAnsi="仿宋" w:eastAsia="仿宋"/>
          <w:sz w:val="32"/>
          <w:szCs w:val="32"/>
        </w:rPr>
        <w:t>万元;对个人和家庭的补助</w:t>
      </w:r>
      <w:r>
        <w:rPr>
          <w:rStyle w:val="10"/>
          <w:rFonts w:hint="eastAsia" w:ascii="仿宋" w:hAnsi="仿宋" w:eastAsia="仿宋"/>
          <w:sz w:val="32"/>
          <w:szCs w:val="32"/>
          <w:lang w:val="en-US" w:eastAsia="zh-CN"/>
        </w:rPr>
        <w:t>69.51</w:t>
      </w:r>
      <w:r>
        <w:rPr>
          <w:rStyle w:val="10"/>
          <w:rFonts w:hint="eastAsia" w:ascii="仿宋" w:hAnsi="仿宋" w:eastAsia="仿宋"/>
          <w:sz w:val="32"/>
          <w:szCs w:val="32"/>
        </w:rPr>
        <w:t>万元,较上年预算安排增加</w:t>
      </w:r>
      <w:r>
        <w:rPr>
          <w:rStyle w:val="10"/>
          <w:rFonts w:hint="eastAsia" w:ascii="仿宋" w:hAnsi="仿宋" w:eastAsia="仿宋"/>
          <w:sz w:val="32"/>
          <w:szCs w:val="32"/>
          <w:lang w:val="en-US" w:eastAsia="zh-CN"/>
        </w:rPr>
        <w:t>6.38</w:t>
      </w:r>
      <w:r>
        <w:rPr>
          <w:rStyle w:val="10"/>
          <w:rFonts w:hint="eastAsia" w:ascii="仿宋" w:hAnsi="仿宋" w:eastAsia="仿宋"/>
          <w:sz w:val="32"/>
          <w:szCs w:val="32"/>
        </w:rPr>
        <w:t>万元;资本性支出</w:t>
      </w:r>
      <w:r>
        <w:rPr>
          <w:rStyle w:val="10"/>
          <w:rFonts w:hint="eastAsia" w:ascii="仿宋" w:hAnsi="仿宋" w:eastAsia="仿宋"/>
          <w:sz w:val="32"/>
          <w:szCs w:val="32"/>
          <w:lang w:val="en-US" w:eastAsia="zh-CN"/>
        </w:rPr>
        <w:t>2</w:t>
      </w:r>
      <w:r>
        <w:rPr>
          <w:rStyle w:val="10"/>
          <w:rFonts w:hint="eastAsia" w:ascii="仿宋" w:hAnsi="仿宋" w:eastAsia="仿宋"/>
          <w:sz w:val="32"/>
          <w:szCs w:val="32"/>
        </w:rPr>
        <w:t>万元,较上年预算安排减少</w:t>
      </w:r>
      <w:r>
        <w:rPr>
          <w:rStyle w:val="10"/>
          <w:rFonts w:hint="eastAsia" w:ascii="仿宋" w:hAnsi="仿宋" w:eastAsia="仿宋"/>
          <w:sz w:val="32"/>
          <w:szCs w:val="32"/>
          <w:lang w:val="en-US" w:eastAsia="zh-CN"/>
        </w:rPr>
        <w:t>0.15</w:t>
      </w:r>
      <w:r>
        <w:rPr>
          <w:rStyle w:val="10"/>
          <w:rFonts w:hint="eastAsia" w:ascii="仿宋" w:hAnsi="仿宋" w:eastAsia="仿宋"/>
          <w:sz w:val="32"/>
          <w:szCs w:val="32"/>
        </w:rPr>
        <w:t>万元;对企业补助</w:t>
      </w:r>
      <w:r>
        <w:rPr>
          <w:rStyle w:val="10"/>
          <w:rFonts w:hint="eastAsia" w:ascii="仿宋" w:hAnsi="仿宋" w:eastAsia="仿宋"/>
          <w:sz w:val="32"/>
          <w:szCs w:val="32"/>
          <w:lang w:val="en-US" w:eastAsia="zh-CN"/>
        </w:rPr>
        <w:t>0</w:t>
      </w:r>
      <w:r>
        <w:rPr>
          <w:rStyle w:val="10"/>
          <w:rFonts w:hint="eastAsia" w:ascii="仿宋" w:hAnsi="仿宋" w:eastAsia="仿宋"/>
          <w:sz w:val="32"/>
          <w:szCs w:val="32"/>
        </w:rPr>
        <w:t>万元,较上年预算安排增加</w:t>
      </w:r>
      <w:r>
        <w:rPr>
          <w:rStyle w:val="10"/>
          <w:rFonts w:hint="eastAsia" w:ascii="仿宋" w:hAnsi="仿宋" w:eastAsia="仿宋"/>
          <w:sz w:val="32"/>
          <w:szCs w:val="32"/>
          <w:lang w:val="en-US" w:eastAsia="zh-CN"/>
        </w:rPr>
        <w:t>0</w:t>
      </w:r>
      <w:r>
        <w:rPr>
          <w:rStyle w:val="10"/>
          <w:rFonts w:hint="eastAsia" w:ascii="仿宋" w:hAnsi="仿宋" w:eastAsia="仿宋"/>
          <w:sz w:val="32"/>
          <w:szCs w:val="32"/>
        </w:rPr>
        <w:t>万元。</w:t>
      </w:r>
    </w:p>
    <w:p w14:paraId="469BA796">
      <w:pPr>
        <w:rPr>
          <w:rStyle w:val="10"/>
          <w:rFonts w:ascii="Adobe 仿宋 Std R" w:hAnsi="Adobe 仿宋 Std R" w:eastAsia="Adobe 仿宋 Std R"/>
          <w:b/>
          <w:sz w:val="32"/>
          <w:szCs w:val="32"/>
        </w:rPr>
      </w:pPr>
      <w:r>
        <w:rPr>
          <w:rStyle w:val="10"/>
          <w:rFonts w:hint="eastAsia" w:ascii="Adobe 仿宋 Std R" w:hAnsi="Adobe 仿宋 Std R" w:eastAsia="Adobe 仿宋 Std R"/>
          <w:b/>
          <w:sz w:val="32"/>
          <w:szCs w:val="32"/>
        </w:rPr>
        <w:t xml:space="preserve"> (三)财政拨款支出情况</w:t>
      </w:r>
    </w:p>
    <w:p w14:paraId="7EAB969E">
      <w:pPr>
        <w:ind w:firstLine="640" w:firstLineChars="200"/>
        <w:rPr>
          <w:rStyle w:val="10"/>
          <w:rFonts w:ascii="仿宋" w:hAnsi="仿宋" w:eastAsia="仿宋"/>
          <w:sz w:val="32"/>
          <w:szCs w:val="32"/>
        </w:rPr>
      </w:pPr>
      <w:r>
        <w:rPr>
          <w:rStyle w:val="10"/>
          <w:rFonts w:hint="eastAsia" w:ascii="仿宋" w:hAnsi="仿宋" w:eastAsia="仿宋"/>
          <w:sz w:val="32"/>
          <w:szCs w:val="32"/>
        </w:rPr>
        <w:t>202</w:t>
      </w:r>
      <w:r>
        <w:rPr>
          <w:rStyle w:val="10"/>
          <w:rFonts w:hint="eastAsia" w:ascii="仿宋" w:hAnsi="仿宋" w:eastAsia="仿宋"/>
          <w:sz w:val="32"/>
          <w:szCs w:val="32"/>
          <w:lang w:val="en-US" w:eastAsia="zh-CN"/>
        </w:rPr>
        <w:t>5</w:t>
      </w:r>
      <w:r>
        <w:rPr>
          <w:rStyle w:val="10"/>
          <w:rFonts w:hint="eastAsia" w:ascii="仿宋" w:hAnsi="仿宋" w:eastAsia="仿宋"/>
          <w:sz w:val="32"/>
          <w:szCs w:val="32"/>
        </w:rPr>
        <w:t>年</w:t>
      </w:r>
      <w:r>
        <w:rPr>
          <w:rStyle w:val="10"/>
          <w:rFonts w:ascii="仿宋" w:hAnsi="仿宋" w:eastAsia="仿宋"/>
          <w:sz w:val="32"/>
          <w:szCs w:val="32"/>
        </w:rPr>
        <w:fldChar w:fldCharType="begin"/>
      </w:r>
      <w:r>
        <w:rPr>
          <w:rStyle w:val="10"/>
          <w:rFonts w:ascii="仿宋" w:hAnsi="仿宋" w:eastAsia="仿宋"/>
          <w:sz w:val="32"/>
          <w:szCs w:val="32"/>
        </w:rPr>
        <w:instrText xml:space="preserve">MERGEFIELD ${page400644146.ds215660413_REP_JXJC_AGENCY_WZR_NAME}</w:instrText>
      </w:r>
      <w:r>
        <w:rPr>
          <w:rStyle w:val="10"/>
          <w:rFonts w:ascii="仿宋" w:hAnsi="仿宋" w:eastAsia="仿宋"/>
          <w:sz w:val="32"/>
          <w:szCs w:val="32"/>
        </w:rPr>
        <w:fldChar w:fldCharType="separate"/>
      </w:r>
      <w:r>
        <w:rPr>
          <w:rStyle w:val="10"/>
          <w:rFonts w:hint="eastAsia" w:ascii="仿宋" w:hAnsi="仿宋" w:eastAsia="仿宋"/>
          <w:sz w:val="32"/>
          <w:szCs w:val="32"/>
          <w:lang w:eastAsia="zh-CN"/>
        </w:rPr>
        <w:t>湖口县林业</w:t>
      </w:r>
      <w:r>
        <w:rPr>
          <w:rStyle w:val="10"/>
          <w:rFonts w:ascii="仿宋" w:hAnsi="仿宋" w:eastAsia="仿宋"/>
          <w:sz w:val="32"/>
          <w:szCs w:val="32"/>
        </w:rPr>
        <w:t>局</w:t>
      </w:r>
      <w:r>
        <w:fldChar w:fldCharType="end"/>
      </w:r>
      <w:r>
        <w:rPr>
          <w:rStyle w:val="10"/>
          <w:rFonts w:ascii="仿宋" w:hAnsi="仿宋" w:eastAsia="仿宋"/>
          <w:sz w:val="32"/>
          <w:szCs w:val="32"/>
        </w:rPr>
        <w:fldChar w:fldCharType="begin"/>
      </w:r>
      <w:r>
        <w:rPr>
          <w:rStyle w:val="10"/>
          <w:rFonts w:ascii="仿宋" w:hAnsi="仿宋" w:eastAsia="仿宋"/>
          <w:sz w:val="32"/>
          <w:szCs w:val="32"/>
        </w:rPr>
        <w:instrText xml:space="preserve">MERGEFIELD ${page400644146.ds215660413_REP_BGT_T_HC1100002019_DXQ02_S_CBXJ}</w:instrText>
      </w:r>
      <w:r>
        <w:rPr>
          <w:rStyle w:val="10"/>
          <w:rFonts w:ascii="仿宋" w:hAnsi="仿宋" w:eastAsia="仿宋"/>
          <w:sz w:val="32"/>
          <w:szCs w:val="32"/>
        </w:rPr>
        <w:fldChar w:fldCharType="separate"/>
      </w:r>
      <w:r>
        <w:rPr>
          <w:rStyle w:val="10"/>
          <w:rFonts w:ascii="仿宋" w:hAnsi="仿宋" w:eastAsia="仿宋"/>
          <w:sz w:val="32"/>
          <w:szCs w:val="32"/>
        </w:rPr>
        <w:t>财政拨款支出预算总额</w:t>
      </w:r>
      <w:r>
        <w:rPr>
          <w:rStyle w:val="10"/>
          <w:rFonts w:hint="eastAsia" w:ascii="仿宋" w:hAnsi="仿宋" w:eastAsia="仿宋"/>
          <w:sz w:val="32"/>
          <w:szCs w:val="32"/>
          <w:lang w:val="en-US" w:eastAsia="zh-CN"/>
        </w:rPr>
        <w:t>810.9</w:t>
      </w:r>
      <w:r>
        <w:rPr>
          <w:rStyle w:val="10"/>
          <w:rFonts w:ascii="仿宋" w:hAnsi="仿宋" w:eastAsia="仿宋"/>
          <w:sz w:val="32"/>
          <w:szCs w:val="32"/>
        </w:rPr>
        <w:t>万元,较上年预算安排减少</w:t>
      </w:r>
      <w:r>
        <w:rPr>
          <w:rStyle w:val="10"/>
          <w:rFonts w:hint="eastAsia" w:ascii="仿宋" w:hAnsi="仿宋" w:eastAsia="仿宋"/>
          <w:sz w:val="32"/>
          <w:szCs w:val="32"/>
          <w:lang w:val="en-US" w:eastAsia="zh-CN"/>
        </w:rPr>
        <w:t>269.83</w:t>
      </w:r>
      <w:r>
        <w:rPr>
          <w:rStyle w:val="10"/>
          <w:rFonts w:ascii="仿宋" w:hAnsi="仿宋" w:eastAsia="仿宋"/>
          <w:sz w:val="32"/>
          <w:szCs w:val="32"/>
        </w:rPr>
        <w:t>万元;</w:t>
      </w:r>
      <w:r>
        <w:fldChar w:fldCharType="end"/>
      </w:r>
    </w:p>
    <w:p w14:paraId="5F90B3A3">
      <w:pPr>
        <w:ind w:firstLine="640" w:firstLineChars="200"/>
        <w:rPr>
          <w:rStyle w:val="10"/>
          <w:rFonts w:hint="eastAsia" w:ascii="仿宋" w:hAnsi="仿宋" w:eastAsia="仿宋"/>
          <w:sz w:val="32"/>
          <w:szCs w:val="32"/>
          <w:lang w:eastAsia="zh-CN"/>
        </w:rPr>
      </w:pPr>
      <w:r>
        <w:rPr>
          <w:rStyle w:val="10"/>
          <w:rFonts w:hint="eastAsia" w:ascii="仿宋" w:hAnsi="仿宋" w:eastAsia="仿宋"/>
          <w:sz w:val="32"/>
          <w:szCs w:val="32"/>
        </w:rPr>
        <w:t>按支出功能科目划分：一般公共服务支出</w:t>
      </w:r>
      <w:r>
        <w:rPr>
          <w:rStyle w:val="10"/>
          <w:rFonts w:hint="eastAsia" w:ascii="仿宋" w:hAnsi="仿宋" w:eastAsia="仿宋"/>
          <w:sz w:val="32"/>
          <w:szCs w:val="32"/>
          <w:lang w:val="en-US" w:eastAsia="zh-CN"/>
        </w:rPr>
        <w:t>0</w:t>
      </w:r>
      <w:r>
        <w:rPr>
          <w:rStyle w:val="10"/>
          <w:rFonts w:hint="eastAsia" w:ascii="仿宋" w:hAnsi="仿宋" w:eastAsia="仿宋"/>
          <w:sz w:val="32"/>
          <w:szCs w:val="32"/>
        </w:rPr>
        <w:t>万元,教育支出</w:t>
      </w:r>
      <w:r>
        <w:rPr>
          <w:rStyle w:val="10"/>
          <w:rFonts w:hint="eastAsia" w:ascii="仿宋" w:hAnsi="仿宋" w:eastAsia="仿宋"/>
          <w:sz w:val="32"/>
          <w:szCs w:val="32"/>
          <w:lang w:val="en-US" w:eastAsia="zh-CN"/>
        </w:rPr>
        <w:t>0</w:t>
      </w:r>
      <w:r>
        <w:rPr>
          <w:rStyle w:val="10"/>
          <w:rFonts w:hint="eastAsia" w:ascii="仿宋" w:hAnsi="仿宋" w:eastAsia="仿宋"/>
          <w:sz w:val="32"/>
          <w:szCs w:val="32"/>
        </w:rPr>
        <w:t>万元,社会保障和就业支出</w:t>
      </w:r>
      <w:r>
        <w:rPr>
          <w:rStyle w:val="10"/>
          <w:rFonts w:hint="eastAsia" w:ascii="仿宋" w:hAnsi="仿宋" w:eastAsia="仿宋"/>
          <w:sz w:val="32"/>
          <w:szCs w:val="32"/>
          <w:lang w:val="en-US" w:eastAsia="zh-CN"/>
        </w:rPr>
        <w:t>0</w:t>
      </w:r>
      <w:r>
        <w:rPr>
          <w:rStyle w:val="10"/>
          <w:rFonts w:hint="eastAsia" w:ascii="仿宋" w:hAnsi="仿宋" w:eastAsia="仿宋"/>
          <w:sz w:val="32"/>
          <w:szCs w:val="32"/>
        </w:rPr>
        <w:t>万元,卫生健康支出</w:t>
      </w:r>
      <w:r>
        <w:rPr>
          <w:rStyle w:val="10"/>
          <w:rFonts w:hint="eastAsia" w:ascii="仿宋" w:hAnsi="仿宋" w:eastAsia="仿宋"/>
          <w:sz w:val="32"/>
          <w:szCs w:val="32"/>
          <w:lang w:val="en-US" w:eastAsia="zh-CN"/>
        </w:rPr>
        <w:t>0</w:t>
      </w:r>
      <w:r>
        <w:rPr>
          <w:rStyle w:val="10"/>
          <w:rFonts w:hint="eastAsia" w:ascii="仿宋" w:hAnsi="仿宋" w:eastAsia="仿宋"/>
          <w:sz w:val="32"/>
          <w:szCs w:val="32"/>
        </w:rPr>
        <w:t>万元,住房保障支出</w:t>
      </w:r>
      <w:r>
        <w:rPr>
          <w:rStyle w:val="10"/>
          <w:rFonts w:hint="eastAsia" w:ascii="仿宋" w:hAnsi="仿宋" w:eastAsia="仿宋"/>
          <w:sz w:val="32"/>
          <w:szCs w:val="32"/>
          <w:lang w:val="en-US" w:eastAsia="zh-CN"/>
        </w:rPr>
        <w:t>0</w:t>
      </w:r>
      <w:r>
        <w:rPr>
          <w:rStyle w:val="10"/>
          <w:rFonts w:hint="eastAsia" w:ascii="仿宋" w:hAnsi="仿宋" w:eastAsia="仿宋"/>
          <w:sz w:val="32"/>
          <w:szCs w:val="32"/>
        </w:rPr>
        <w:t>万元</w:t>
      </w:r>
      <w:r>
        <w:rPr>
          <w:rStyle w:val="10"/>
          <w:rFonts w:hint="eastAsia" w:ascii="仿宋" w:hAnsi="仿宋" w:eastAsia="仿宋"/>
          <w:sz w:val="32"/>
          <w:szCs w:val="32"/>
          <w:lang w:eastAsia="zh-CN"/>
        </w:rPr>
        <w:t>。</w:t>
      </w:r>
    </w:p>
    <w:p w14:paraId="43065E7F">
      <w:pPr>
        <w:ind w:firstLine="640" w:firstLineChars="200"/>
        <w:rPr>
          <w:rStyle w:val="10"/>
          <w:rFonts w:ascii="仿宋" w:hAnsi="仿宋" w:eastAsia="仿宋"/>
          <w:sz w:val="32"/>
          <w:szCs w:val="32"/>
        </w:rPr>
      </w:pPr>
      <w:r>
        <w:rPr>
          <w:rStyle w:val="10"/>
          <w:rFonts w:hint="eastAsia" w:ascii="仿宋" w:hAnsi="仿宋" w:eastAsia="仿宋"/>
          <w:sz w:val="32"/>
          <w:szCs w:val="32"/>
        </w:rPr>
        <w:t>按支出项目类别划分：基本支出</w:t>
      </w:r>
      <w:r>
        <w:rPr>
          <w:rStyle w:val="10"/>
          <w:rFonts w:hint="eastAsia" w:ascii="仿宋" w:hAnsi="仿宋" w:eastAsia="仿宋"/>
          <w:sz w:val="32"/>
          <w:szCs w:val="32"/>
          <w:lang w:val="en-US" w:eastAsia="zh-CN"/>
        </w:rPr>
        <w:t>644.9</w:t>
      </w:r>
      <w:r>
        <w:rPr>
          <w:rStyle w:val="10"/>
          <w:rFonts w:hint="eastAsia" w:ascii="仿宋" w:hAnsi="仿宋" w:eastAsia="仿宋"/>
          <w:sz w:val="32"/>
          <w:szCs w:val="32"/>
        </w:rPr>
        <w:t>万元,较上年预算安排减少</w:t>
      </w:r>
      <w:r>
        <w:rPr>
          <w:rStyle w:val="10"/>
          <w:rFonts w:hint="eastAsia" w:ascii="仿宋" w:hAnsi="仿宋" w:eastAsia="仿宋"/>
          <w:sz w:val="32"/>
          <w:szCs w:val="32"/>
          <w:lang w:val="en-US" w:eastAsia="zh-CN"/>
        </w:rPr>
        <w:t>168.38</w:t>
      </w:r>
      <w:r>
        <w:rPr>
          <w:rStyle w:val="10"/>
          <w:rFonts w:hint="eastAsia" w:ascii="仿宋" w:hAnsi="仿宋" w:eastAsia="仿宋"/>
          <w:sz w:val="32"/>
          <w:szCs w:val="32"/>
        </w:rPr>
        <w:t>万元;其中：工资福利支出</w:t>
      </w:r>
      <w:r>
        <w:rPr>
          <w:rStyle w:val="10"/>
          <w:rFonts w:hint="eastAsia" w:ascii="仿宋" w:hAnsi="仿宋" w:eastAsia="仿宋"/>
          <w:sz w:val="32"/>
          <w:szCs w:val="32"/>
          <w:lang w:val="en-US" w:eastAsia="zh-CN"/>
        </w:rPr>
        <w:t>516.68</w:t>
      </w:r>
      <w:r>
        <w:rPr>
          <w:rStyle w:val="10"/>
          <w:rFonts w:hint="eastAsia" w:ascii="仿宋" w:hAnsi="仿宋" w:eastAsia="仿宋"/>
          <w:sz w:val="32"/>
          <w:szCs w:val="32"/>
        </w:rPr>
        <w:t>万元,商品和服务支出</w:t>
      </w:r>
      <w:r>
        <w:rPr>
          <w:rStyle w:val="10"/>
          <w:rFonts w:hint="eastAsia" w:ascii="仿宋" w:hAnsi="仿宋" w:eastAsia="仿宋"/>
          <w:sz w:val="32"/>
          <w:szCs w:val="32"/>
          <w:lang w:val="en-US" w:eastAsia="zh-CN"/>
        </w:rPr>
        <w:t>56.7</w:t>
      </w:r>
      <w:r>
        <w:rPr>
          <w:rStyle w:val="10"/>
          <w:rFonts w:hint="eastAsia" w:ascii="仿宋" w:hAnsi="仿宋" w:eastAsia="仿宋"/>
          <w:sz w:val="32"/>
          <w:szCs w:val="32"/>
        </w:rPr>
        <w:t>万元,对个人和家庭的补助</w:t>
      </w:r>
      <w:r>
        <w:rPr>
          <w:rStyle w:val="10"/>
          <w:rFonts w:hint="eastAsia" w:ascii="仿宋" w:hAnsi="仿宋" w:eastAsia="仿宋"/>
          <w:sz w:val="32"/>
          <w:szCs w:val="32"/>
          <w:lang w:val="en-US" w:eastAsia="zh-CN"/>
        </w:rPr>
        <w:t>69.51</w:t>
      </w:r>
      <w:r>
        <w:rPr>
          <w:rStyle w:val="10"/>
          <w:rFonts w:hint="eastAsia" w:ascii="仿宋" w:hAnsi="仿宋" w:eastAsia="仿宋"/>
          <w:sz w:val="32"/>
          <w:szCs w:val="32"/>
        </w:rPr>
        <w:t>万元,资本性支出</w:t>
      </w:r>
      <w:r>
        <w:rPr>
          <w:rStyle w:val="10"/>
          <w:rFonts w:hint="eastAsia" w:ascii="仿宋" w:hAnsi="仿宋" w:eastAsia="仿宋"/>
          <w:sz w:val="32"/>
          <w:szCs w:val="32"/>
          <w:lang w:val="en-US" w:eastAsia="zh-CN"/>
        </w:rPr>
        <w:t>2</w:t>
      </w:r>
      <w:r>
        <w:rPr>
          <w:rStyle w:val="10"/>
          <w:rFonts w:hint="eastAsia" w:ascii="仿宋" w:hAnsi="仿宋" w:eastAsia="仿宋"/>
          <w:sz w:val="32"/>
          <w:szCs w:val="32"/>
        </w:rPr>
        <w:t>万元。项目支出</w:t>
      </w:r>
      <w:r>
        <w:rPr>
          <w:rStyle w:val="10"/>
          <w:rFonts w:hint="eastAsia" w:ascii="仿宋" w:hAnsi="仿宋" w:eastAsia="仿宋"/>
          <w:sz w:val="32"/>
          <w:szCs w:val="32"/>
          <w:lang w:val="en-US" w:eastAsia="zh-CN"/>
        </w:rPr>
        <w:t>166</w:t>
      </w:r>
      <w:r>
        <w:rPr>
          <w:rStyle w:val="10"/>
          <w:rFonts w:hint="eastAsia" w:ascii="仿宋" w:hAnsi="仿宋" w:eastAsia="仿宋"/>
          <w:sz w:val="32"/>
          <w:szCs w:val="32"/>
        </w:rPr>
        <w:t>万元,较上年预算安排增减少</w:t>
      </w:r>
      <w:r>
        <w:rPr>
          <w:rStyle w:val="10"/>
          <w:rFonts w:hint="eastAsia" w:ascii="仿宋" w:hAnsi="仿宋" w:eastAsia="仿宋"/>
          <w:sz w:val="32"/>
          <w:szCs w:val="32"/>
          <w:lang w:val="en-US" w:eastAsia="zh-CN"/>
        </w:rPr>
        <w:t>101.44</w:t>
      </w:r>
      <w:r>
        <w:rPr>
          <w:rStyle w:val="10"/>
          <w:rFonts w:hint="eastAsia" w:ascii="仿宋" w:hAnsi="仿宋" w:eastAsia="仿宋"/>
          <w:sz w:val="32"/>
          <w:szCs w:val="32"/>
        </w:rPr>
        <w:t>万元;其中：商品和服务支出</w:t>
      </w:r>
      <w:r>
        <w:rPr>
          <w:rStyle w:val="10"/>
          <w:rFonts w:hint="eastAsia" w:ascii="仿宋" w:hAnsi="仿宋" w:eastAsia="仿宋"/>
          <w:sz w:val="32"/>
          <w:szCs w:val="32"/>
          <w:lang w:val="en-US" w:eastAsia="zh-CN"/>
        </w:rPr>
        <w:t>0</w:t>
      </w:r>
      <w:r>
        <w:rPr>
          <w:rStyle w:val="10"/>
          <w:rFonts w:hint="eastAsia" w:ascii="仿宋" w:hAnsi="仿宋" w:eastAsia="仿宋"/>
          <w:sz w:val="32"/>
          <w:szCs w:val="32"/>
        </w:rPr>
        <w:t>万元,对个人和家庭的补助</w:t>
      </w:r>
      <w:r>
        <w:rPr>
          <w:rStyle w:val="10"/>
          <w:rFonts w:hint="eastAsia" w:ascii="仿宋" w:hAnsi="仿宋" w:eastAsia="仿宋"/>
          <w:sz w:val="32"/>
          <w:szCs w:val="32"/>
          <w:lang w:val="en-US" w:eastAsia="zh-CN"/>
        </w:rPr>
        <w:t>0</w:t>
      </w:r>
      <w:r>
        <w:rPr>
          <w:rStyle w:val="10"/>
          <w:rFonts w:hint="eastAsia" w:ascii="仿宋" w:hAnsi="仿宋" w:eastAsia="仿宋"/>
          <w:sz w:val="32"/>
          <w:szCs w:val="32"/>
        </w:rPr>
        <w:t>万元,资本性支出</w:t>
      </w:r>
      <w:r>
        <w:rPr>
          <w:rStyle w:val="10"/>
          <w:rFonts w:hint="eastAsia" w:ascii="仿宋" w:hAnsi="仿宋" w:eastAsia="仿宋"/>
          <w:sz w:val="32"/>
          <w:szCs w:val="32"/>
          <w:lang w:val="en-US" w:eastAsia="zh-CN"/>
        </w:rPr>
        <w:t>0</w:t>
      </w:r>
      <w:r>
        <w:rPr>
          <w:rStyle w:val="10"/>
          <w:rFonts w:hint="eastAsia" w:ascii="仿宋" w:hAnsi="仿宋" w:eastAsia="仿宋"/>
          <w:sz w:val="32"/>
          <w:szCs w:val="32"/>
        </w:rPr>
        <w:t>万元。</w:t>
      </w:r>
    </w:p>
    <w:p w14:paraId="579F2E63">
      <w:pPr>
        <w:rPr>
          <w:rStyle w:val="10"/>
          <w:rFonts w:ascii="Adobe 仿宋 Std R" w:hAnsi="Adobe 仿宋 Std R" w:eastAsia="Adobe 仿宋 Std R"/>
          <w:b/>
          <w:sz w:val="32"/>
          <w:szCs w:val="32"/>
        </w:rPr>
      </w:pPr>
      <w:r>
        <w:rPr>
          <w:rStyle w:val="10"/>
          <w:rFonts w:hint="eastAsia" w:ascii="Adobe 仿宋 Std R" w:hAnsi="Adobe 仿宋 Std R" w:eastAsia="Adobe 仿宋 Std R"/>
          <w:b/>
          <w:sz w:val="32"/>
          <w:szCs w:val="32"/>
        </w:rPr>
        <w:t>(四)政府性基金情况</w:t>
      </w:r>
    </w:p>
    <w:p w14:paraId="5DB1E4C4">
      <w:pPr>
        <w:ind w:firstLine="640" w:firstLineChars="200"/>
        <w:rPr>
          <w:rStyle w:val="10"/>
          <w:rFonts w:ascii="仿宋" w:hAnsi="仿宋" w:eastAsia="仿宋"/>
          <w:sz w:val="32"/>
          <w:szCs w:val="32"/>
        </w:rPr>
      </w:pPr>
      <w:r>
        <w:rPr>
          <w:rStyle w:val="10"/>
          <w:rFonts w:hint="eastAsia" w:ascii="仿宋" w:hAnsi="仿宋" w:eastAsia="仿宋"/>
          <w:sz w:val="32"/>
          <w:szCs w:val="32"/>
        </w:rPr>
        <w:t>202</w:t>
      </w:r>
      <w:r>
        <w:rPr>
          <w:rStyle w:val="10"/>
          <w:rFonts w:hint="eastAsia" w:ascii="仿宋" w:hAnsi="仿宋" w:eastAsia="仿宋"/>
          <w:sz w:val="32"/>
          <w:szCs w:val="32"/>
          <w:lang w:val="en-US" w:eastAsia="zh-CN"/>
        </w:rPr>
        <w:t>5</w:t>
      </w:r>
      <w:r>
        <w:rPr>
          <w:rStyle w:val="10"/>
          <w:rFonts w:hint="eastAsia" w:ascii="仿宋" w:hAnsi="仿宋" w:eastAsia="仿宋"/>
          <w:sz w:val="32"/>
          <w:szCs w:val="32"/>
        </w:rPr>
        <w:t>年</w:t>
      </w:r>
      <w:r>
        <w:rPr>
          <w:rStyle w:val="10"/>
          <w:rFonts w:ascii="仿宋" w:hAnsi="仿宋" w:eastAsia="仿宋"/>
          <w:sz w:val="32"/>
          <w:szCs w:val="32"/>
        </w:rPr>
        <w:fldChar w:fldCharType="begin"/>
      </w:r>
      <w:r>
        <w:rPr>
          <w:rStyle w:val="10"/>
          <w:rFonts w:ascii="仿宋" w:hAnsi="仿宋" w:eastAsia="仿宋"/>
          <w:sz w:val="32"/>
          <w:szCs w:val="32"/>
        </w:rPr>
        <w:instrText xml:space="preserve">MERGEFIELD ${page400644146.ds509943833_REP_JXJC_AGENCY_WZR_NAME}</w:instrText>
      </w:r>
      <w:r>
        <w:rPr>
          <w:rStyle w:val="10"/>
          <w:rFonts w:ascii="仿宋" w:hAnsi="仿宋" w:eastAsia="仿宋"/>
          <w:sz w:val="32"/>
          <w:szCs w:val="32"/>
        </w:rPr>
        <w:fldChar w:fldCharType="separate"/>
      </w:r>
      <w:r>
        <w:rPr>
          <w:rStyle w:val="10"/>
          <w:rFonts w:hint="eastAsia" w:ascii="仿宋" w:hAnsi="仿宋" w:eastAsia="仿宋"/>
          <w:sz w:val="32"/>
          <w:szCs w:val="32"/>
          <w:lang w:eastAsia="zh-CN"/>
        </w:rPr>
        <w:t>湖口县林业</w:t>
      </w:r>
      <w:r>
        <w:rPr>
          <w:rStyle w:val="10"/>
          <w:rFonts w:ascii="仿宋" w:hAnsi="仿宋" w:eastAsia="仿宋"/>
          <w:sz w:val="32"/>
          <w:szCs w:val="32"/>
        </w:rPr>
        <w:t>局</w:t>
      </w:r>
      <w:r>
        <w:fldChar w:fldCharType="end"/>
      </w:r>
      <w:r>
        <w:rPr>
          <w:rStyle w:val="10"/>
          <w:rFonts w:ascii="仿宋" w:hAnsi="仿宋" w:eastAsia="仿宋"/>
          <w:sz w:val="32"/>
          <w:szCs w:val="32"/>
        </w:rPr>
        <w:t>政府性基金支出预算</w:t>
      </w:r>
      <w:r>
        <w:rPr>
          <w:rStyle w:val="10"/>
          <w:rFonts w:hint="eastAsia" w:ascii="仿宋" w:hAnsi="仿宋" w:eastAsia="仿宋"/>
          <w:sz w:val="32"/>
          <w:szCs w:val="32"/>
        </w:rPr>
        <w:t>为</w:t>
      </w:r>
      <w:r>
        <w:rPr>
          <w:rStyle w:val="10"/>
          <w:rFonts w:hint="eastAsia" w:ascii="仿宋" w:hAnsi="仿宋" w:eastAsia="仿宋"/>
          <w:sz w:val="32"/>
          <w:szCs w:val="32"/>
          <w:lang w:val="en-US" w:eastAsia="zh-CN"/>
        </w:rPr>
        <w:t>0</w:t>
      </w:r>
      <w:r>
        <w:rPr>
          <w:rStyle w:val="10"/>
          <w:rFonts w:hint="eastAsia" w:ascii="仿宋" w:hAnsi="仿宋" w:eastAsia="仿宋"/>
          <w:sz w:val="32"/>
          <w:szCs w:val="32"/>
          <w:lang w:eastAsia="zh-CN"/>
        </w:rPr>
        <w:t>万元。</w:t>
      </w:r>
      <w:r>
        <w:rPr>
          <w:rStyle w:val="10"/>
          <w:rFonts w:ascii="仿宋" w:hAnsi="仿宋" w:eastAsia="仿宋"/>
          <w:sz w:val="32"/>
          <w:szCs w:val="32"/>
        </w:rPr>
        <w:fldChar w:fldCharType="begin"/>
      </w:r>
      <w:r>
        <w:rPr>
          <w:rStyle w:val="10"/>
          <w:rFonts w:ascii="仿宋" w:hAnsi="仿宋" w:eastAsia="仿宋"/>
          <w:sz w:val="32"/>
          <w:szCs w:val="32"/>
        </w:rPr>
        <w:instrText xml:space="preserve">MERGEFIELD ${page400644146.ds215660413_REP_BGT_T_HC1100002019_DXQ02_S_ZFXJJ}</w:instrText>
      </w:r>
      <w:r>
        <w:rPr>
          <w:rStyle w:val="10"/>
          <w:rFonts w:ascii="仿宋" w:hAnsi="仿宋" w:eastAsia="仿宋"/>
          <w:sz w:val="32"/>
          <w:szCs w:val="32"/>
        </w:rPr>
        <w:fldChar w:fldCharType="end"/>
      </w:r>
    </w:p>
    <w:p w14:paraId="49B5CE66">
      <w:pPr>
        <w:ind w:firstLine="640" w:firstLineChars="200"/>
        <w:rPr>
          <w:rStyle w:val="10"/>
          <w:rFonts w:hint="eastAsia" w:ascii="仿宋" w:hAnsi="仿宋" w:eastAsia="仿宋"/>
          <w:sz w:val="32"/>
          <w:szCs w:val="32"/>
        </w:rPr>
      </w:pPr>
      <w:r>
        <w:rPr>
          <w:rStyle w:val="10"/>
          <w:rFonts w:hint="eastAsia" w:ascii="仿宋" w:hAnsi="仿宋" w:eastAsia="仿宋"/>
          <w:sz w:val="32"/>
          <w:szCs w:val="32"/>
        </w:rPr>
        <w:t>按支出项目类别划分：</w:t>
      </w:r>
    </w:p>
    <w:p w14:paraId="7B39CE4B">
      <w:pPr>
        <w:ind w:firstLine="643" w:firstLineChars="200"/>
        <w:rPr>
          <w:rStyle w:val="10"/>
          <w:rFonts w:ascii="仿宋" w:hAnsi="仿宋" w:eastAsia="仿宋"/>
          <w:sz w:val="32"/>
          <w:szCs w:val="32"/>
        </w:rPr>
      </w:pPr>
      <w:r>
        <w:rPr>
          <w:rStyle w:val="10"/>
          <w:rFonts w:hint="eastAsia" w:ascii="仿宋" w:hAnsi="仿宋" w:eastAsia="仿宋"/>
          <w:b/>
          <w:sz w:val="32"/>
          <w:szCs w:val="32"/>
        </w:rPr>
        <w:t>本单位没有使用政府性基金预算拨款安排的支出</w:t>
      </w:r>
    </w:p>
    <w:p w14:paraId="7AAC8EB4">
      <w:pPr>
        <w:rPr>
          <w:rStyle w:val="10"/>
          <w:rFonts w:ascii="Adobe 仿宋 Std R" w:hAnsi="Adobe 仿宋 Std R" w:eastAsia="Adobe 仿宋 Std R"/>
          <w:b/>
          <w:sz w:val="32"/>
          <w:szCs w:val="32"/>
        </w:rPr>
      </w:pPr>
      <w:r>
        <w:rPr>
          <w:rStyle w:val="10"/>
          <w:rFonts w:hint="eastAsia" w:ascii="Adobe 仿宋 Std R" w:hAnsi="Adobe 仿宋 Std R" w:eastAsia="Adobe 仿宋 Std R"/>
          <w:b/>
          <w:sz w:val="32"/>
          <w:szCs w:val="32"/>
        </w:rPr>
        <w:t>(五)国有资本经营情况</w:t>
      </w:r>
    </w:p>
    <w:p w14:paraId="0357C00F">
      <w:pPr>
        <w:ind w:firstLine="640" w:firstLineChars="200"/>
        <w:rPr>
          <w:rStyle w:val="10"/>
          <w:rFonts w:ascii="仿宋" w:hAnsi="仿宋" w:eastAsia="仿宋"/>
          <w:sz w:val="32"/>
          <w:szCs w:val="32"/>
        </w:rPr>
      </w:pPr>
      <w:r>
        <w:rPr>
          <w:rStyle w:val="10"/>
          <w:rFonts w:hint="eastAsia" w:ascii="仿宋" w:hAnsi="仿宋" w:eastAsia="仿宋"/>
          <w:sz w:val="32"/>
          <w:szCs w:val="32"/>
        </w:rPr>
        <w:t>202</w:t>
      </w:r>
      <w:r>
        <w:rPr>
          <w:rStyle w:val="10"/>
          <w:rFonts w:hint="eastAsia" w:ascii="仿宋" w:hAnsi="仿宋" w:eastAsia="仿宋"/>
          <w:sz w:val="32"/>
          <w:szCs w:val="32"/>
          <w:lang w:val="en-US" w:eastAsia="zh-CN"/>
        </w:rPr>
        <w:t>5</w:t>
      </w:r>
      <w:r>
        <w:rPr>
          <w:rStyle w:val="10"/>
          <w:rFonts w:hint="eastAsia" w:ascii="仿宋" w:hAnsi="仿宋" w:eastAsia="仿宋"/>
          <w:sz w:val="32"/>
          <w:szCs w:val="32"/>
        </w:rPr>
        <w:t>年</w:t>
      </w:r>
      <w:r>
        <w:rPr>
          <w:rStyle w:val="10"/>
          <w:rFonts w:ascii="仿宋" w:hAnsi="仿宋" w:eastAsia="仿宋"/>
          <w:sz w:val="32"/>
          <w:szCs w:val="32"/>
        </w:rPr>
        <w:fldChar w:fldCharType="begin"/>
      </w:r>
      <w:r>
        <w:rPr>
          <w:rStyle w:val="10"/>
          <w:rFonts w:ascii="仿宋" w:hAnsi="仿宋" w:eastAsia="仿宋"/>
          <w:sz w:val="32"/>
          <w:szCs w:val="32"/>
        </w:rPr>
        <w:instrText xml:space="preserve">MERGEFIELD ${page400644146.ds509943833_REP_JXJC_AGENCY_WZR_NAME}</w:instrText>
      </w:r>
      <w:r>
        <w:rPr>
          <w:rStyle w:val="10"/>
          <w:rFonts w:ascii="仿宋" w:hAnsi="仿宋" w:eastAsia="仿宋"/>
          <w:sz w:val="32"/>
          <w:szCs w:val="32"/>
        </w:rPr>
        <w:fldChar w:fldCharType="separate"/>
      </w:r>
      <w:r>
        <w:rPr>
          <w:rStyle w:val="10"/>
          <w:rFonts w:hint="eastAsia" w:ascii="仿宋" w:hAnsi="仿宋" w:eastAsia="仿宋"/>
          <w:sz w:val="32"/>
          <w:szCs w:val="32"/>
          <w:lang w:eastAsia="zh-CN"/>
        </w:rPr>
        <w:t>湖口县林业</w:t>
      </w:r>
      <w:r>
        <w:rPr>
          <w:rStyle w:val="10"/>
          <w:rFonts w:ascii="仿宋" w:hAnsi="仿宋" w:eastAsia="仿宋"/>
          <w:sz w:val="32"/>
          <w:szCs w:val="32"/>
        </w:rPr>
        <w:t>局</w:t>
      </w:r>
      <w:r>
        <w:fldChar w:fldCharType="end"/>
      </w:r>
      <w:r>
        <w:rPr>
          <w:rStyle w:val="10"/>
          <w:rFonts w:hint="eastAsia" w:ascii="仿宋" w:hAnsi="仿宋" w:eastAsia="仿宋"/>
          <w:sz w:val="32"/>
          <w:szCs w:val="32"/>
        </w:rPr>
        <w:t>国有资本经营</w:t>
      </w:r>
      <w:r>
        <w:rPr>
          <w:rStyle w:val="10"/>
          <w:rFonts w:ascii="仿宋" w:hAnsi="仿宋" w:eastAsia="仿宋"/>
          <w:sz w:val="32"/>
          <w:szCs w:val="32"/>
        </w:rPr>
        <w:t>支出预算</w:t>
      </w:r>
      <w:r>
        <w:rPr>
          <w:rStyle w:val="10"/>
          <w:rFonts w:hint="eastAsia" w:ascii="仿宋" w:hAnsi="仿宋" w:eastAsia="仿宋"/>
          <w:sz w:val="32"/>
          <w:szCs w:val="32"/>
        </w:rPr>
        <w:t>为</w:t>
      </w:r>
      <w:r>
        <w:rPr>
          <w:rStyle w:val="10"/>
          <w:rFonts w:hint="eastAsia" w:ascii="仿宋" w:hAnsi="仿宋" w:eastAsia="仿宋"/>
          <w:sz w:val="32"/>
          <w:szCs w:val="32"/>
          <w:lang w:val="en-US" w:eastAsia="zh-CN"/>
        </w:rPr>
        <w:t>0</w:t>
      </w:r>
      <w:r>
        <w:rPr>
          <w:rStyle w:val="10"/>
          <w:rFonts w:hint="eastAsia" w:ascii="仿宋" w:hAnsi="仿宋" w:eastAsia="仿宋"/>
          <w:sz w:val="32"/>
          <w:szCs w:val="32"/>
          <w:lang w:eastAsia="zh-CN"/>
        </w:rPr>
        <w:t>万元。</w:t>
      </w:r>
      <w:r>
        <w:rPr>
          <w:rStyle w:val="10"/>
          <w:rFonts w:ascii="仿宋" w:hAnsi="仿宋" w:eastAsia="仿宋"/>
          <w:sz w:val="32"/>
          <w:szCs w:val="32"/>
        </w:rPr>
        <w:fldChar w:fldCharType="begin"/>
      </w:r>
      <w:r>
        <w:rPr>
          <w:rStyle w:val="10"/>
          <w:rFonts w:ascii="仿宋" w:hAnsi="仿宋" w:eastAsia="仿宋"/>
          <w:sz w:val="32"/>
          <w:szCs w:val="32"/>
        </w:rPr>
        <w:instrText xml:space="preserve">MERGEFIELD ${page400644146.ds215660413_REP_BGT_T_HC1100002019_DXQ02_S_AMTGYZBJYYSZJ}</w:instrText>
      </w:r>
      <w:r>
        <w:rPr>
          <w:rStyle w:val="10"/>
          <w:rFonts w:ascii="仿宋" w:hAnsi="仿宋" w:eastAsia="仿宋"/>
          <w:sz w:val="32"/>
          <w:szCs w:val="32"/>
        </w:rPr>
        <w:fldChar w:fldCharType="end"/>
      </w:r>
    </w:p>
    <w:p w14:paraId="2B036DBC">
      <w:pPr>
        <w:ind w:firstLine="640" w:firstLineChars="200"/>
        <w:rPr>
          <w:rStyle w:val="10"/>
          <w:rFonts w:ascii="仿宋" w:hAnsi="仿宋" w:eastAsia="仿宋"/>
          <w:sz w:val="32"/>
          <w:szCs w:val="32"/>
        </w:rPr>
      </w:pPr>
      <w:r>
        <w:rPr>
          <w:rStyle w:val="10"/>
          <w:rFonts w:hint="eastAsia" w:ascii="仿宋" w:hAnsi="仿宋" w:eastAsia="仿宋"/>
          <w:sz w:val="32"/>
          <w:szCs w:val="32"/>
        </w:rPr>
        <w:t>按支出项目类别划分：</w:t>
      </w:r>
      <w:r>
        <w:rPr>
          <w:rStyle w:val="10"/>
          <w:rFonts w:ascii="仿宋" w:hAnsi="仿宋" w:eastAsia="仿宋"/>
          <w:sz w:val="32"/>
          <w:szCs w:val="32"/>
        </w:rPr>
        <w:fldChar w:fldCharType="begin"/>
      </w:r>
      <w:r>
        <w:rPr>
          <w:rStyle w:val="10"/>
          <w:rFonts w:ascii="仿宋" w:hAnsi="仿宋" w:eastAsia="仿宋"/>
          <w:sz w:val="32"/>
          <w:szCs w:val="32"/>
        </w:rPr>
        <w:instrText xml:space="preserve">MERGEFIELD ${page540426799.ds357974894_REP_BGT_T_HC1100002019_DXQ02DW_JBZCQKGY}</w:instrText>
      </w:r>
      <w:r>
        <w:rPr>
          <w:rStyle w:val="10"/>
          <w:rFonts w:ascii="仿宋" w:hAnsi="仿宋" w:eastAsia="仿宋"/>
          <w:sz w:val="32"/>
          <w:szCs w:val="32"/>
        </w:rPr>
        <w:fldChar w:fldCharType="end"/>
      </w:r>
      <w:r>
        <w:rPr>
          <w:rStyle w:val="10"/>
          <w:rFonts w:ascii="仿宋" w:hAnsi="仿宋" w:eastAsia="仿宋"/>
          <w:sz w:val="32"/>
          <w:szCs w:val="32"/>
        </w:rPr>
        <w:fldChar w:fldCharType="begin"/>
      </w:r>
      <w:r>
        <w:rPr>
          <w:rStyle w:val="10"/>
          <w:rFonts w:ascii="仿宋" w:hAnsi="仿宋" w:eastAsia="仿宋"/>
          <w:sz w:val="32"/>
          <w:szCs w:val="32"/>
        </w:rPr>
        <w:instrText xml:space="preserve">MERGEFIELD ${page540426799.ds357974894_REP_BGT_T_HC1100002019_DXQ02DW_XMZCQKGY}</w:instrText>
      </w:r>
      <w:r>
        <w:rPr>
          <w:rStyle w:val="10"/>
          <w:rFonts w:ascii="仿宋" w:hAnsi="仿宋" w:eastAsia="仿宋"/>
          <w:sz w:val="32"/>
          <w:szCs w:val="32"/>
        </w:rPr>
        <w:fldChar w:fldCharType="end"/>
      </w:r>
      <w:r>
        <w:rPr>
          <w:rStyle w:val="10"/>
          <w:rFonts w:ascii="仿宋" w:hAnsi="仿宋" w:eastAsia="仿宋"/>
          <w:sz w:val="32"/>
          <w:szCs w:val="32"/>
        </w:rPr>
        <w:fldChar w:fldCharType="begin"/>
      </w:r>
      <w:r>
        <w:rPr>
          <w:rStyle w:val="10"/>
          <w:rFonts w:ascii="仿宋" w:hAnsi="仿宋" w:eastAsia="仿宋"/>
          <w:sz w:val="32"/>
          <w:szCs w:val="32"/>
        </w:rPr>
        <w:instrText xml:space="preserve">MERGEFIELD ${page400644146.ds215660413_REP_BGT_T_HC1100002019_DXQ02_JBZCQKGY}</w:instrText>
      </w:r>
      <w:r>
        <w:rPr>
          <w:rStyle w:val="10"/>
          <w:rFonts w:ascii="仿宋" w:hAnsi="仿宋" w:eastAsia="仿宋"/>
          <w:sz w:val="32"/>
          <w:szCs w:val="32"/>
        </w:rPr>
        <w:fldChar w:fldCharType="end"/>
      </w:r>
      <w:r>
        <w:rPr>
          <w:rStyle w:val="10"/>
          <w:rFonts w:ascii="仿宋" w:hAnsi="仿宋" w:eastAsia="仿宋"/>
          <w:sz w:val="32"/>
          <w:szCs w:val="32"/>
        </w:rPr>
        <w:fldChar w:fldCharType="begin"/>
      </w:r>
      <w:r>
        <w:rPr>
          <w:rStyle w:val="10"/>
          <w:rFonts w:ascii="仿宋" w:hAnsi="仿宋" w:eastAsia="仿宋"/>
          <w:sz w:val="32"/>
          <w:szCs w:val="32"/>
        </w:rPr>
        <w:instrText xml:space="preserve">MERGEFIELD ${page400644146.ds215660413_REP_BGT_T_HC1100002019_DXQ02_XMZCQKGY}</w:instrText>
      </w:r>
      <w:r>
        <w:rPr>
          <w:rStyle w:val="10"/>
          <w:rFonts w:ascii="仿宋" w:hAnsi="仿宋" w:eastAsia="仿宋"/>
          <w:sz w:val="32"/>
          <w:szCs w:val="32"/>
        </w:rPr>
        <w:fldChar w:fldCharType="end"/>
      </w:r>
    </w:p>
    <w:p w14:paraId="0F3A1A1A">
      <w:pPr>
        <w:ind w:firstLine="643" w:firstLineChars="200"/>
        <w:rPr>
          <w:rStyle w:val="10"/>
          <w:rFonts w:ascii="仿宋" w:hAnsi="仿宋" w:eastAsia="仿宋"/>
          <w:sz w:val="32"/>
          <w:szCs w:val="32"/>
        </w:rPr>
      </w:pPr>
      <w:r>
        <w:rPr>
          <w:rStyle w:val="10"/>
          <w:rFonts w:hint="eastAsia" w:ascii="仿宋" w:hAnsi="仿宋" w:eastAsia="仿宋"/>
          <w:b/>
          <w:sz w:val="32"/>
          <w:szCs w:val="32"/>
        </w:rPr>
        <w:t>本单位没有使用国有资本经营预算拨款安排的支出</w:t>
      </w:r>
    </w:p>
    <w:p w14:paraId="4914FA2E">
      <w:pPr>
        <w:rPr>
          <w:rStyle w:val="10"/>
          <w:rFonts w:ascii="Adobe 仿宋 Std R" w:hAnsi="Adobe 仿宋 Std R" w:eastAsia="Adobe 仿宋 Std R"/>
          <w:b/>
          <w:sz w:val="32"/>
          <w:szCs w:val="32"/>
        </w:rPr>
      </w:pPr>
      <w:r>
        <w:rPr>
          <w:rStyle w:val="10"/>
          <w:rFonts w:hint="eastAsia" w:ascii="Adobe 仿宋 Std R" w:hAnsi="Adobe 仿宋 Std R" w:eastAsia="Adobe 仿宋 Std R"/>
          <w:b/>
          <w:sz w:val="32"/>
          <w:szCs w:val="32"/>
        </w:rPr>
        <w:t>(六)机关运行经费等重要事项的说明</w:t>
      </w:r>
    </w:p>
    <w:p w14:paraId="24CF85EB">
      <w:pPr>
        <w:widowControl/>
        <w:spacing w:line="580" w:lineRule="exact"/>
        <w:ind w:firstLine="636"/>
        <w:jc w:val="left"/>
        <w:rPr>
          <w:rFonts w:ascii="仿宋" w:hAnsi="仿宋" w:eastAsia="仿宋"/>
          <w:sz w:val="32"/>
          <w:szCs w:val="32"/>
        </w:rPr>
      </w:pPr>
      <w:r>
        <w:rPr>
          <w:rStyle w:val="10"/>
          <w:rFonts w:hint="eastAsia" w:ascii="仿宋" w:hAnsi="仿宋" w:eastAsia="仿宋"/>
          <w:sz w:val="32"/>
          <w:szCs w:val="32"/>
        </w:rPr>
        <w:t>202</w:t>
      </w:r>
      <w:r>
        <w:rPr>
          <w:rStyle w:val="10"/>
          <w:rFonts w:hint="eastAsia" w:ascii="仿宋" w:hAnsi="仿宋" w:eastAsia="仿宋"/>
          <w:sz w:val="32"/>
          <w:szCs w:val="32"/>
          <w:lang w:val="en-US" w:eastAsia="zh-CN"/>
        </w:rPr>
        <w:t>5</w:t>
      </w:r>
      <w:r>
        <w:rPr>
          <w:rStyle w:val="10"/>
          <w:rFonts w:hint="eastAsia" w:ascii="仿宋" w:hAnsi="仿宋" w:eastAsia="仿宋"/>
          <w:sz w:val="32"/>
          <w:szCs w:val="32"/>
        </w:rPr>
        <w:t>年</w:t>
      </w:r>
      <w:r>
        <w:rPr>
          <w:rFonts w:hint="eastAsia" w:ascii="仿宋" w:hAnsi="仿宋" w:eastAsia="仿宋"/>
          <w:sz w:val="32"/>
          <w:szCs w:val="32"/>
        </w:rPr>
        <w:t>单位机关运行费预算</w:t>
      </w:r>
      <w:r>
        <w:rPr>
          <w:rFonts w:hint="eastAsia" w:ascii="仿宋" w:hAnsi="仿宋" w:eastAsia="仿宋"/>
          <w:sz w:val="32"/>
          <w:szCs w:val="30"/>
          <w:u w:val="none"/>
          <w:lang w:val="en-US" w:eastAsia="zh-CN"/>
        </w:rPr>
        <w:t>56.7</w:t>
      </w:r>
      <w:r>
        <w:rPr>
          <w:rFonts w:hint="eastAsia" w:ascii="仿宋" w:hAnsi="仿宋" w:eastAsia="仿宋"/>
          <w:sz w:val="32"/>
          <w:szCs w:val="32"/>
        </w:rPr>
        <w:t>万元，比202</w:t>
      </w:r>
      <w:r>
        <w:rPr>
          <w:rFonts w:hint="eastAsia" w:ascii="仿宋" w:hAnsi="仿宋" w:eastAsia="仿宋"/>
          <w:sz w:val="32"/>
          <w:szCs w:val="32"/>
          <w:lang w:val="en-US" w:eastAsia="zh-CN"/>
        </w:rPr>
        <w:t>4</w:t>
      </w:r>
      <w:r>
        <w:rPr>
          <w:rFonts w:hint="eastAsia" w:ascii="仿宋" w:hAnsi="仿宋" w:eastAsia="仿宋"/>
          <w:sz w:val="32"/>
          <w:szCs w:val="32"/>
        </w:rPr>
        <w:t>年预算减少</w:t>
      </w:r>
      <w:r>
        <w:rPr>
          <w:rFonts w:hint="eastAsia" w:ascii="仿宋" w:hAnsi="仿宋" w:eastAsia="仿宋"/>
          <w:sz w:val="32"/>
          <w:szCs w:val="32"/>
          <w:lang w:val="en-US" w:eastAsia="zh-CN"/>
        </w:rPr>
        <w:t>191.58</w:t>
      </w:r>
      <w:r>
        <w:rPr>
          <w:rFonts w:hint="eastAsia" w:ascii="仿宋" w:hAnsi="仿宋" w:eastAsia="仿宋"/>
          <w:sz w:val="32"/>
          <w:szCs w:val="32"/>
        </w:rPr>
        <w:t>万元，下降</w:t>
      </w:r>
      <w:r>
        <w:rPr>
          <w:rFonts w:hint="eastAsia" w:ascii="仿宋" w:hAnsi="仿宋" w:eastAsia="仿宋"/>
          <w:sz w:val="32"/>
          <w:szCs w:val="32"/>
          <w:lang w:val="en-US" w:eastAsia="zh-CN"/>
        </w:rPr>
        <w:t>77</w:t>
      </w:r>
      <w:r>
        <w:rPr>
          <w:rFonts w:hint="eastAsia" w:ascii="仿宋" w:hAnsi="仿宋" w:eastAsia="仿宋"/>
          <w:sz w:val="32"/>
          <w:szCs w:val="32"/>
        </w:rPr>
        <w:t>%。</w:t>
      </w:r>
    </w:p>
    <w:p w14:paraId="5723E476">
      <w:pPr>
        <w:rPr>
          <w:rStyle w:val="10"/>
          <w:rFonts w:ascii="Adobe 仿宋 Std R" w:hAnsi="Adobe 仿宋 Std R" w:eastAsia="Adobe 仿宋 Std R"/>
          <w:b/>
          <w:sz w:val="32"/>
          <w:szCs w:val="32"/>
        </w:rPr>
      </w:pPr>
      <w:r>
        <w:rPr>
          <w:rStyle w:val="10"/>
          <w:rFonts w:hint="eastAsia" w:ascii="Adobe 仿宋 Std R" w:hAnsi="Adobe 仿宋 Std R" w:eastAsia="Adobe 仿宋 Std R"/>
          <w:b/>
          <w:sz w:val="32"/>
          <w:szCs w:val="32"/>
        </w:rPr>
        <w:t>(七)政府采购情况</w:t>
      </w:r>
    </w:p>
    <w:p w14:paraId="6702DEF3">
      <w:pPr>
        <w:widowControl/>
        <w:spacing w:line="580" w:lineRule="exact"/>
        <w:ind w:firstLine="636"/>
        <w:jc w:val="left"/>
        <w:rPr>
          <w:rFonts w:ascii="Adobe 仿宋 Std R" w:hAnsi="Adobe 仿宋 Std R" w:eastAsia="Adobe 仿宋 Std R"/>
          <w:sz w:val="32"/>
          <w:szCs w:val="32"/>
        </w:rPr>
      </w:pPr>
      <w:r>
        <w:rPr>
          <w:rFonts w:hint="eastAsia"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w:t>
      </w:r>
      <w:r>
        <w:rPr>
          <w:rStyle w:val="10"/>
          <w:rFonts w:hint="eastAsia" w:ascii="仿宋" w:hAnsi="仿宋" w:eastAsia="仿宋"/>
          <w:sz w:val="32"/>
          <w:szCs w:val="32"/>
        </w:rPr>
        <w:t>政府采购总额</w:t>
      </w:r>
      <w:r>
        <w:rPr>
          <w:rStyle w:val="10"/>
          <w:rFonts w:hint="eastAsia" w:ascii="仿宋" w:hAnsi="仿宋" w:eastAsia="仿宋"/>
          <w:sz w:val="32"/>
          <w:szCs w:val="32"/>
          <w:lang w:val="en-US" w:eastAsia="zh-CN"/>
        </w:rPr>
        <w:t>2</w:t>
      </w:r>
      <w:r>
        <w:rPr>
          <w:rStyle w:val="10"/>
          <w:rFonts w:hint="eastAsia" w:ascii="仿宋" w:hAnsi="仿宋" w:eastAsia="仿宋"/>
          <w:sz w:val="32"/>
          <w:szCs w:val="32"/>
        </w:rPr>
        <w:t>万元</w:t>
      </w:r>
      <w:r>
        <w:rPr>
          <w:rStyle w:val="10"/>
          <w:rFonts w:ascii="仿宋" w:hAnsi="仿宋" w:eastAsia="仿宋"/>
          <w:sz w:val="32"/>
          <w:szCs w:val="32"/>
        </w:rPr>
        <w:t>,</w:t>
      </w:r>
      <w:r>
        <w:rPr>
          <w:rStyle w:val="10"/>
          <w:rFonts w:hint="eastAsia" w:ascii="仿宋" w:hAnsi="仿宋" w:eastAsia="仿宋"/>
          <w:sz w:val="32"/>
          <w:szCs w:val="32"/>
        </w:rPr>
        <w:t>其中</w:t>
      </w:r>
      <w:r>
        <w:rPr>
          <w:rStyle w:val="10"/>
          <w:rFonts w:ascii="仿宋" w:hAnsi="仿宋" w:eastAsia="仿宋"/>
          <w:sz w:val="32"/>
          <w:szCs w:val="32"/>
        </w:rPr>
        <w:t>:</w:t>
      </w:r>
      <w:r>
        <w:rPr>
          <w:rStyle w:val="10"/>
          <w:rFonts w:hint="eastAsia" w:ascii="仿宋" w:hAnsi="仿宋" w:eastAsia="仿宋"/>
          <w:sz w:val="32"/>
          <w:szCs w:val="32"/>
        </w:rPr>
        <w:t xml:space="preserve"> 政府采购货物预算</w:t>
      </w:r>
      <w:r>
        <w:rPr>
          <w:rStyle w:val="10"/>
          <w:rFonts w:hint="eastAsia" w:ascii="仿宋" w:hAnsi="仿宋" w:eastAsia="仿宋"/>
          <w:sz w:val="32"/>
          <w:szCs w:val="32"/>
          <w:lang w:val="en-US" w:eastAsia="zh-CN"/>
        </w:rPr>
        <w:t>2</w:t>
      </w:r>
      <w:r>
        <w:rPr>
          <w:rStyle w:val="10"/>
          <w:rFonts w:hint="eastAsia" w:ascii="仿宋" w:hAnsi="仿宋" w:eastAsia="仿宋"/>
          <w:sz w:val="32"/>
          <w:szCs w:val="32"/>
        </w:rPr>
        <w:t>万元</w:t>
      </w:r>
      <w:r>
        <w:rPr>
          <w:rStyle w:val="10"/>
          <w:rFonts w:ascii="仿宋" w:hAnsi="仿宋" w:eastAsia="仿宋"/>
          <w:sz w:val="32"/>
          <w:szCs w:val="32"/>
        </w:rPr>
        <w:t>,</w:t>
      </w:r>
      <w:r>
        <w:rPr>
          <w:rStyle w:val="10"/>
          <w:rFonts w:hint="eastAsia" w:ascii="仿宋" w:hAnsi="仿宋" w:eastAsia="仿宋"/>
          <w:sz w:val="32"/>
          <w:szCs w:val="32"/>
        </w:rPr>
        <w:t xml:space="preserve"> 政府采购工程预算</w:t>
      </w:r>
      <w:r>
        <w:rPr>
          <w:rStyle w:val="10"/>
          <w:rFonts w:hint="eastAsia" w:ascii="仿宋" w:hAnsi="仿宋" w:eastAsia="仿宋"/>
          <w:sz w:val="32"/>
          <w:szCs w:val="32"/>
          <w:lang w:val="en-US" w:eastAsia="zh-CN"/>
        </w:rPr>
        <w:t>0</w:t>
      </w:r>
      <w:r>
        <w:rPr>
          <w:rStyle w:val="10"/>
          <w:rFonts w:hint="eastAsia" w:ascii="仿宋" w:hAnsi="仿宋" w:eastAsia="仿宋"/>
          <w:sz w:val="32"/>
          <w:szCs w:val="32"/>
        </w:rPr>
        <w:t>万元</w:t>
      </w:r>
      <w:r>
        <w:rPr>
          <w:rStyle w:val="10"/>
          <w:rFonts w:ascii="仿宋" w:hAnsi="仿宋" w:eastAsia="仿宋"/>
          <w:sz w:val="32"/>
          <w:szCs w:val="32"/>
        </w:rPr>
        <w:t>,</w:t>
      </w:r>
      <w:r>
        <w:rPr>
          <w:rStyle w:val="10"/>
          <w:rFonts w:hint="eastAsia" w:ascii="仿宋" w:hAnsi="仿宋" w:eastAsia="仿宋"/>
          <w:sz w:val="32"/>
          <w:szCs w:val="32"/>
        </w:rPr>
        <w:t xml:space="preserve"> 政府采购服务预算</w:t>
      </w:r>
      <w:r>
        <w:rPr>
          <w:rStyle w:val="10"/>
          <w:rFonts w:hint="eastAsia" w:ascii="仿宋" w:hAnsi="仿宋" w:eastAsia="仿宋"/>
          <w:sz w:val="32"/>
          <w:szCs w:val="32"/>
          <w:lang w:val="en-US" w:eastAsia="zh-CN"/>
        </w:rPr>
        <w:t>0</w:t>
      </w:r>
      <w:r>
        <w:rPr>
          <w:rStyle w:val="10"/>
          <w:rFonts w:hint="eastAsia" w:ascii="仿宋" w:hAnsi="仿宋" w:eastAsia="仿宋"/>
          <w:sz w:val="32"/>
          <w:szCs w:val="32"/>
        </w:rPr>
        <w:t>万元。</w:t>
      </w:r>
    </w:p>
    <w:p w14:paraId="77B2CA6C">
      <w:pPr>
        <w:ind w:firstLine="321" w:firstLineChars="100"/>
        <w:rPr>
          <w:rStyle w:val="10"/>
          <w:rFonts w:ascii="Adobe 仿宋 Std R" w:hAnsi="Adobe 仿宋 Std R" w:eastAsia="Adobe 仿宋 Std R"/>
          <w:b/>
          <w:sz w:val="32"/>
          <w:szCs w:val="32"/>
        </w:rPr>
      </w:pPr>
      <w:r>
        <w:rPr>
          <w:rStyle w:val="10"/>
          <w:rFonts w:hint="eastAsia" w:ascii="Adobe 仿宋 Std R" w:hAnsi="Adobe 仿宋 Std R" w:eastAsia="Adobe 仿宋 Std R"/>
          <w:b/>
          <w:sz w:val="32"/>
          <w:szCs w:val="32"/>
        </w:rPr>
        <w:t>(八)国有资产占有使用情况</w:t>
      </w:r>
    </w:p>
    <w:p w14:paraId="314EC99B">
      <w:pPr>
        <w:ind w:firstLine="642"/>
        <w:rPr>
          <w:rFonts w:ascii="仿宋" w:hAnsi="仿宋" w:eastAsia="仿宋"/>
          <w:b/>
          <w:sz w:val="32"/>
          <w:szCs w:val="32"/>
        </w:rPr>
      </w:pPr>
      <w:r>
        <w:rPr>
          <w:rFonts w:hint="eastAsia" w:ascii="仿宋" w:hAnsi="仿宋" w:eastAsia="仿宋"/>
          <w:sz w:val="32"/>
          <w:szCs w:val="32"/>
        </w:rPr>
        <w:t>截至202</w:t>
      </w:r>
      <w:r>
        <w:rPr>
          <w:rFonts w:hint="eastAsia" w:ascii="仿宋" w:hAnsi="仿宋" w:eastAsia="仿宋"/>
          <w:sz w:val="32"/>
          <w:szCs w:val="32"/>
          <w:lang w:val="en-US" w:eastAsia="zh-CN"/>
        </w:rPr>
        <w:t>4</w:t>
      </w:r>
      <w:r>
        <w:rPr>
          <w:rFonts w:hint="eastAsia" w:ascii="仿宋" w:hAnsi="仿宋" w:eastAsia="仿宋"/>
          <w:sz w:val="32"/>
          <w:szCs w:val="32"/>
        </w:rPr>
        <w:t>年</w:t>
      </w:r>
      <w:r>
        <w:rPr>
          <w:rFonts w:hint="eastAsia" w:ascii="仿宋" w:hAnsi="仿宋" w:eastAsia="仿宋"/>
          <w:sz w:val="32"/>
          <w:szCs w:val="32"/>
          <w:lang w:val="en-US" w:eastAsia="zh-CN"/>
        </w:rPr>
        <w:t>9</w:t>
      </w:r>
      <w:r>
        <w:rPr>
          <w:rFonts w:hint="eastAsia" w:ascii="仿宋" w:hAnsi="仿宋" w:eastAsia="仿宋"/>
          <w:sz w:val="32"/>
          <w:szCs w:val="32"/>
        </w:rPr>
        <w:t>月3</w:t>
      </w:r>
      <w:r>
        <w:rPr>
          <w:rFonts w:hint="eastAsia" w:ascii="仿宋" w:hAnsi="仿宋" w:eastAsia="仿宋"/>
          <w:sz w:val="32"/>
          <w:szCs w:val="32"/>
          <w:lang w:val="en-US" w:eastAsia="zh-CN"/>
        </w:rPr>
        <w:t>0</w:t>
      </w:r>
      <w:r>
        <w:rPr>
          <w:rFonts w:hint="eastAsia" w:ascii="仿宋" w:hAnsi="仿宋" w:eastAsia="仿宋"/>
          <w:sz w:val="32"/>
          <w:szCs w:val="32"/>
        </w:rPr>
        <w:t>日,</w:t>
      </w:r>
      <w:r>
        <w:rPr>
          <w:rFonts w:ascii="仿宋" w:hAnsi="仿宋" w:eastAsia="仿宋"/>
          <w:sz w:val="32"/>
          <w:szCs w:val="32"/>
        </w:rPr>
        <w:t xml:space="preserve"> </w:t>
      </w:r>
      <w:r>
        <w:rPr>
          <w:rFonts w:hint="eastAsia" w:ascii="仿宋" w:hAnsi="仿宋" w:eastAsia="仿宋"/>
          <w:sz w:val="32"/>
          <w:szCs w:val="32"/>
        </w:rPr>
        <w:t>单位共有车辆</w:t>
      </w:r>
      <w:r>
        <w:rPr>
          <w:rFonts w:hint="eastAsia" w:ascii="仿宋" w:hAnsi="仿宋" w:eastAsia="仿宋"/>
          <w:sz w:val="32"/>
          <w:szCs w:val="32"/>
          <w:lang w:val="en-US" w:eastAsia="zh-CN"/>
        </w:rPr>
        <w:t>5</w:t>
      </w:r>
      <w:r>
        <w:rPr>
          <w:rFonts w:hint="eastAsia" w:ascii="仿宋" w:hAnsi="仿宋" w:eastAsia="仿宋"/>
          <w:sz w:val="32"/>
          <w:szCs w:val="32"/>
        </w:rPr>
        <w:t>辆,其中：一般公务用车实有数</w:t>
      </w:r>
      <w:r>
        <w:rPr>
          <w:rFonts w:hint="eastAsia" w:ascii="仿宋" w:hAnsi="仿宋" w:eastAsia="仿宋"/>
          <w:sz w:val="32"/>
          <w:szCs w:val="32"/>
          <w:lang w:val="en-US" w:eastAsia="zh-CN"/>
        </w:rPr>
        <w:t>2</w:t>
      </w:r>
      <w:r>
        <w:rPr>
          <w:rFonts w:hint="eastAsia" w:ascii="仿宋" w:hAnsi="仿宋" w:eastAsia="仿宋"/>
          <w:sz w:val="32"/>
          <w:szCs w:val="32"/>
        </w:rPr>
        <w:t>辆,执法执勤用车实有数</w:t>
      </w:r>
      <w:r>
        <w:rPr>
          <w:rFonts w:hint="eastAsia" w:ascii="仿宋" w:hAnsi="仿宋" w:eastAsia="仿宋"/>
          <w:sz w:val="32"/>
          <w:szCs w:val="32"/>
          <w:lang w:val="en-US" w:eastAsia="zh-CN"/>
        </w:rPr>
        <w:t>3</w:t>
      </w:r>
      <w:r>
        <w:rPr>
          <w:rFonts w:hint="eastAsia" w:ascii="仿宋" w:hAnsi="仿宋" w:eastAsia="仿宋"/>
          <w:sz w:val="32"/>
          <w:szCs w:val="32"/>
        </w:rPr>
        <w:t>辆。</w:t>
      </w:r>
    </w:p>
    <w:p w14:paraId="547AD63B">
      <w:pPr>
        <w:ind w:firstLine="642"/>
        <w:rPr>
          <w:rFonts w:ascii="仿宋" w:hAnsi="仿宋" w:eastAsia="仿宋"/>
          <w:sz w:val="32"/>
          <w:szCs w:val="30"/>
        </w:rPr>
      </w:pPr>
      <w:r>
        <w:rPr>
          <w:rFonts w:hint="eastAsia"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年单位预算安排购置车辆</w:t>
      </w:r>
      <w:r>
        <w:rPr>
          <w:rFonts w:hint="eastAsia" w:ascii="仿宋" w:hAnsi="仿宋" w:eastAsia="仿宋"/>
          <w:sz w:val="32"/>
          <w:szCs w:val="30"/>
          <w:u w:val="none"/>
          <w:lang w:val="en-US" w:eastAsia="zh-CN"/>
        </w:rPr>
        <w:t>0</w:t>
      </w:r>
      <w:r>
        <w:rPr>
          <w:rFonts w:hint="eastAsia" w:ascii="仿宋" w:hAnsi="仿宋" w:eastAsia="仿宋"/>
          <w:sz w:val="32"/>
          <w:szCs w:val="32"/>
        </w:rPr>
        <w:t>辆，安排购置单位价值200万元以上大型设备具体为：</w:t>
      </w:r>
      <w:r>
        <w:rPr>
          <w:rFonts w:hint="eastAsia" w:ascii="仿宋" w:hAnsi="仿宋" w:eastAsia="仿宋"/>
          <w:b/>
          <w:sz w:val="32"/>
          <w:szCs w:val="32"/>
        </w:rPr>
        <w:t>单位共有车辆0辆</w:t>
      </w:r>
      <w:r>
        <w:rPr>
          <w:rFonts w:hint="eastAsia" w:ascii="仿宋" w:hAnsi="仿宋" w:eastAsia="仿宋"/>
          <w:sz w:val="32"/>
          <w:szCs w:val="30"/>
        </w:rPr>
        <w:t>。</w:t>
      </w:r>
    </w:p>
    <w:p w14:paraId="53D5D677">
      <w:pPr>
        <w:ind w:firstLine="321" w:firstLineChars="100"/>
        <w:rPr>
          <w:rFonts w:ascii="Adobe 仿宋 Std R" w:hAnsi="Adobe 仿宋 Std R" w:eastAsia="Adobe 仿宋 Std R"/>
          <w:b/>
          <w:sz w:val="32"/>
          <w:szCs w:val="32"/>
        </w:rPr>
      </w:pPr>
      <w:r>
        <w:rPr>
          <w:rStyle w:val="10"/>
          <w:rFonts w:hint="eastAsia" w:ascii="Adobe 仿宋 Std R" w:hAnsi="Adobe 仿宋 Std R" w:eastAsia="Adobe 仿宋 Std R"/>
          <w:b/>
          <w:sz w:val="32"/>
          <w:szCs w:val="32"/>
        </w:rPr>
        <w:t>(九)</w:t>
      </w:r>
      <w:r>
        <w:rPr>
          <w:rStyle w:val="10"/>
          <w:rFonts w:hint="eastAsia" w:ascii="Adobe 仿宋 Std R" w:hAnsi="Adobe 仿宋 Std R" w:eastAsia="Adobe 仿宋 Std R"/>
          <w:b/>
          <w:sz w:val="32"/>
          <w:szCs w:val="32"/>
          <w:lang w:eastAsia="zh-CN"/>
        </w:rPr>
        <w:t>湖口县林业局</w:t>
      </w:r>
      <w:r>
        <w:rPr>
          <w:rStyle w:val="10"/>
          <w:rFonts w:hint="eastAsia" w:ascii="Adobe 仿宋 Std R" w:hAnsi="Adobe 仿宋 Std R" w:eastAsia="Adobe 仿宋 Std R"/>
          <w:b/>
          <w:sz w:val="32"/>
          <w:szCs w:val="32"/>
        </w:rPr>
        <w:t>项目情况说明</w:t>
      </w:r>
    </w:p>
    <w:p w14:paraId="39AC5BF3">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color w:val="000000"/>
          <w:kern w:val="0"/>
          <w:sz w:val="32"/>
          <w:szCs w:val="32"/>
          <w:lang w:val="en-US" w:eastAsia="zh-CN" w:bidi="ar"/>
        </w:rPr>
        <w:t>关于结算2024年1-6月植被恢复费项目项目</w:t>
      </w:r>
    </w:p>
    <w:p w14:paraId="766BBC0B">
      <w:pPr>
        <w:jc w:val="left"/>
        <w:rPr>
          <w:rFonts w:hint="eastAsia" w:ascii="仿宋" w:hAnsi="仿宋" w:eastAsia="仿宋" w:cs="仿宋"/>
          <w:sz w:val="32"/>
          <w:szCs w:val="32"/>
        </w:rPr>
      </w:pPr>
      <w:r>
        <w:rPr>
          <w:rFonts w:hint="eastAsia" w:ascii="仿宋" w:hAnsi="仿宋" w:eastAsia="仿宋" w:cs="仿宋"/>
          <w:sz w:val="32"/>
          <w:szCs w:val="32"/>
        </w:rPr>
        <w:t>1）项目概述</w:t>
      </w:r>
    </w:p>
    <w:p w14:paraId="3FD71E37">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专项用于恢复森林植被工作，包括调查规划设计、整</w:t>
      </w:r>
    </w:p>
    <w:p w14:paraId="1264C6C6">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地、造林、抚育、护林防火、病虫害防治、资源管护等。</w:t>
      </w:r>
    </w:p>
    <w:p w14:paraId="6DC2A250">
      <w:pPr>
        <w:jc w:val="left"/>
        <w:rPr>
          <w:rFonts w:hint="eastAsia" w:ascii="仿宋" w:hAnsi="仿宋" w:eastAsia="仿宋" w:cs="仿宋"/>
          <w:sz w:val="32"/>
          <w:szCs w:val="32"/>
        </w:rPr>
      </w:pPr>
      <w:r>
        <w:rPr>
          <w:rFonts w:hint="eastAsia" w:ascii="仿宋" w:hAnsi="仿宋" w:eastAsia="仿宋" w:cs="仿宋"/>
          <w:sz w:val="32"/>
          <w:szCs w:val="32"/>
        </w:rPr>
        <w:t>2）立项依据</w:t>
      </w:r>
    </w:p>
    <w:p w14:paraId="5D65CB81">
      <w:pPr>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eastAsia="zh-CN"/>
        </w:rPr>
        <w:t>赣财预指（</w:t>
      </w:r>
      <w:r>
        <w:rPr>
          <w:rFonts w:hint="eastAsia" w:ascii="仿宋" w:hAnsi="仿宋" w:eastAsia="仿宋" w:cs="仿宋"/>
          <w:sz w:val="32"/>
          <w:szCs w:val="32"/>
          <w:lang w:val="en-US" w:eastAsia="zh-CN"/>
        </w:rPr>
        <w:t>2024</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87号</w:t>
      </w:r>
    </w:p>
    <w:p w14:paraId="517C8822">
      <w:pPr>
        <w:jc w:val="left"/>
        <w:rPr>
          <w:rFonts w:hint="eastAsia" w:ascii="仿宋" w:hAnsi="仿宋" w:eastAsia="仿宋" w:cs="仿宋"/>
          <w:sz w:val="32"/>
          <w:szCs w:val="32"/>
        </w:rPr>
      </w:pPr>
      <w:r>
        <w:rPr>
          <w:rFonts w:hint="eastAsia" w:ascii="仿宋" w:hAnsi="仿宋" w:eastAsia="仿宋" w:cs="仿宋"/>
          <w:sz w:val="32"/>
          <w:szCs w:val="32"/>
        </w:rPr>
        <w:t>3）实施主体</w:t>
      </w:r>
    </w:p>
    <w:p w14:paraId="1774E34D">
      <w:pPr>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eastAsia="zh-CN"/>
        </w:rPr>
        <w:t>湖口县林业局</w:t>
      </w:r>
    </w:p>
    <w:p w14:paraId="74CAA4D0">
      <w:pPr>
        <w:jc w:val="left"/>
        <w:rPr>
          <w:rFonts w:hint="eastAsia" w:ascii="仿宋" w:hAnsi="仿宋" w:eastAsia="仿宋" w:cs="仿宋"/>
          <w:sz w:val="32"/>
          <w:szCs w:val="32"/>
        </w:rPr>
      </w:pPr>
      <w:r>
        <w:rPr>
          <w:rFonts w:hint="eastAsia" w:ascii="仿宋" w:hAnsi="仿宋" w:eastAsia="仿宋" w:cs="仿宋"/>
          <w:sz w:val="32"/>
          <w:szCs w:val="32"/>
        </w:rPr>
        <w:t>4）实施方案</w:t>
      </w:r>
    </w:p>
    <w:p w14:paraId="76983C9F">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进行核查评价合格后发放补助资金。</w:t>
      </w:r>
    </w:p>
    <w:p w14:paraId="40C35A0F">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sz w:val="32"/>
          <w:szCs w:val="32"/>
        </w:rPr>
        <w:t>5）实施周期</w:t>
      </w:r>
    </w:p>
    <w:p w14:paraId="3639DBC1">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2025.01.01-2025.12.31</w:t>
      </w:r>
    </w:p>
    <w:p w14:paraId="7738C0F8">
      <w:pPr>
        <w:jc w:val="left"/>
        <w:rPr>
          <w:rFonts w:hint="eastAsia" w:ascii="仿宋" w:hAnsi="仿宋" w:eastAsia="仿宋" w:cs="仿宋"/>
          <w:sz w:val="32"/>
          <w:szCs w:val="32"/>
        </w:rPr>
      </w:pPr>
      <w:r>
        <w:rPr>
          <w:rFonts w:hint="eastAsia" w:ascii="仿宋" w:hAnsi="仿宋" w:eastAsia="仿宋" w:cs="仿宋"/>
          <w:sz w:val="32"/>
          <w:szCs w:val="32"/>
        </w:rPr>
        <w:t>6）年度预算安排</w:t>
      </w:r>
    </w:p>
    <w:p w14:paraId="571EB80B">
      <w:pPr>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281.55万元</w:t>
      </w:r>
    </w:p>
    <w:p w14:paraId="79E0DCCF">
      <w:pPr>
        <w:jc w:val="left"/>
        <w:rPr>
          <w:rFonts w:hint="eastAsia" w:ascii="仿宋" w:hAnsi="仿宋" w:eastAsia="仿宋" w:cs="仿宋"/>
          <w:sz w:val="32"/>
          <w:szCs w:val="32"/>
        </w:rPr>
      </w:pPr>
      <w:r>
        <w:rPr>
          <w:rFonts w:hint="eastAsia" w:ascii="仿宋" w:hAnsi="仿宋" w:eastAsia="仿宋" w:cs="仿宋"/>
          <w:sz w:val="32"/>
          <w:szCs w:val="32"/>
        </w:rPr>
        <w:t>7）绩效目标和指标</w:t>
      </w:r>
    </w:p>
    <w:p w14:paraId="36B27A92">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绩效目标和指标见《项目绩效目标表》如下：</w:t>
      </w:r>
    </w:p>
    <w:p w14:paraId="50F8E46A">
      <w:pPr>
        <w:keepNext w:val="0"/>
        <w:keepLines w:val="0"/>
        <w:widowControl/>
        <w:suppressLineNumbers w:val="0"/>
        <w:ind w:firstLine="420" w:firstLineChars="200"/>
        <w:jc w:val="left"/>
        <w:rPr>
          <w:rFonts w:hint="eastAsia" w:ascii="仿宋" w:hAnsi="仿宋" w:eastAsia="仿宋" w:cs="仿宋"/>
          <w:color w:val="000000"/>
          <w:kern w:val="0"/>
          <w:sz w:val="32"/>
          <w:szCs w:val="32"/>
          <w:lang w:val="en-US" w:eastAsia="zh-CN" w:bidi="ar"/>
        </w:rPr>
      </w:pPr>
      <w:r>
        <w:drawing>
          <wp:inline distT="0" distB="0" distL="114300" distR="114300">
            <wp:extent cx="5274310" cy="5659120"/>
            <wp:effectExtent l="0" t="0" r="2540" b="17780"/>
            <wp:docPr id="14"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0"/>
                    <pic:cNvPicPr>
                      <a:picLocks noChangeAspect="1"/>
                    </pic:cNvPicPr>
                  </pic:nvPicPr>
                  <pic:blipFill>
                    <a:blip r:embed="rId16"/>
                    <a:stretch>
                      <a:fillRect/>
                    </a:stretch>
                  </pic:blipFill>
                  <pic:spPr>
                    <a:xfrm>
                      <a:off x="0" y="0"/>
                      <a:ext cx="5274310" cy="5659120"/>
                    </a:xfrm>
                    <a:prstGeom prst="rect">
                      <a:avLst/>
                    </a:prstGeom>
                    <a:noFill/>
                    <a:ln>
                      <a:noFill/>
                    </a:ln>
                  </pic:spPr>
                </pic:pic>
              </a:graphicData>
            </a:graphic>
          </wp:inline>
        </w:drawing>
      </w:r>
    </w:p>
    <w:p w14:paraId="34F2CFE5">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p>
    <w:p w14:paraId="1CF5086F">
      <w:pPr>
        <w:widowControl/>
        <w:spacing w:line="580" w:lineRule="exact"/>
        <w:jc w:val="left"/>
        <w:rPr>
          <w:rFonts w:ascii="楷体_GB2312" w:eastAsia="楷体_GB2312"/>
          <w:b/>
          <w:sz w:val="32"/>
          <w:szCs w:val="30"/>
        </w:rPr>
      </w:pPr>
      <w:r>
        <w:rPr>
          <w:rFonts w:hint="eastAsia" w:ascii="楷体_GB2312" w:hAnsi="Calibri" w:eastAsia="楷体_GB2312" w:cs="宋体"/>
          <w:b/>
          <w:kern w:val="0"/>
          <w:sz w:val="32"/>
          <w:szCs w:val="32"/>
        </w:rPr>
        <w:t>二、</w:t>
      </w:r>
      <w:r>
        <w:rPr>
          <w:rFonts w:hint="eastAsia" w:ascii="楷体_GB2312" w:eastAsia="楷体_GB2312"/>
          <w:b/>
          <w:sz w:val="32"/>
          <w:szCs w:val="30"/>
        </w:rPr>
        <w:t>202</w:t>
      </w:r>
      <w:r>
        <w:rPr>
          <w:rFonts w:hint="eastAsia" w:ascii="楷体_GB2312" w:eastAsia="楷体_GB2312"/>
          <w:b/>
          <w:sz w:val="32"/>
          <w:szCs w:val="30"/>
          <w:lang w:val="en-US" w:eastAsia="zh-CN"/>
        </w:rPr>
        <w:t>5</w:t>
      </w:r>
      <w:r>
        <w:rPr>
          <w:rFonts w:hint="eastAsia" w:ascii="楷体_GB2312" w:eastAsia="楷体_GB2312"/>
          <w:b/>
          <w:sz w:val="32"/>
          <w:szCs w:val="30"/>
        </w:rPr>
        <w:t>年“三公</w:t>
      </w:r>
      <w:r>
        <w:rPr>
          <w:rFonts w:ascii="楷体_GB2312" w:eastAsia="楷体_GB2312"/>
          <w:b/>
          <w:sz w:val="32"/>
          <w:szCs w:val="30"/>
        </w:rPr>
        <w:t>”</w:t>
      </w:r>
      <w:r>
        <w:rPr>
          <w:rFonts w:hint="eastAsia" w:ascii="楷体_GB2312" w:eastAsia="楷体_GB2312"/>
          <w:b/>
          <w:sz w:val="32"/>
          <w:szCs w:val="30"/>
        </w:rPr>
        <w:t>经费预算情况说明</w:t>
      </w:r>
    </w:p>
    <w:p w14:paraId="6507D982">
      <w:pPr>
        <w:ind w:firstLine="640" w:firstLineChars="200"/>
        <w:jc w:val="left"/>
        <w:rPr>
          <w:rFonts w:ascii="仿宋" w:hAnsi="仿宋" w:eastAsia="仿宋"/>
          <w:bCs/>
          <w:sz w:val="32"/>
          <w:szCs w:val="32"/>
        </w:rPr>
      </w:pPr>
      <w:r>
        <w:rPr>
          <w:rFonts w:hint="eastAsia" w:ascii="仿宋" w:hAnsi="仿宋" w:eastAsia="仿宋"/>
          <w:bCs/>
          <w:sz w:val="32"/>
          <w:szCs w:val="32"/>
        </w:rPr>
        <w:t>202</w:t>
      </w:r>
      <w:r>
        <w:rPr>
          <w:rFonts w:hint="eastAsia" w:ascii="仿宋" w:hAnsi="仿宋" w:eastAsia="仿宋"/>
          <w:bCs/>
          <w:sz w:val="32"/>
          <w:szCs w:val="32"/>
          <w:lang w:val="en-US" w:eastAsia="zh-CN"/>
        </w:rPr>
        <w:t>5</w:t>
      </w:r>
      <w:r>
        <w:rPr>
          <w:rFonts w:hint="eastAsia" w:ascii="仿宋" w:hAnsi="仿宋" w:eastAsia="仿宋"/>
          <w:bCs/>
          <w:sz w:val="32"/>
          <w:szCs w:val="32"/>
        </w:rPr>
        <w:t>年</w:t>
      </w:r>
      <w:r>
        <w:rPr>
          <w:rFonts w:ascii="仿宋" w:hAnsi="仿宋" w:eastAsia="仿宋"/>
          <w:bCs/>
          <w:sz w:val="32"/>
          <w:szCs w:val="32"/>
        </w:rPr>
        <w:fldChar w:fldCharType="begin"/>
      </w:r>
      <w:r>
        <w:rPr>
          <w:rFonts w:ascii="仿宋" w:hAnsi="仿宋" w:eastAsia="仿宋"/>
          <w:bCs/>
          <w:sz w:val="32"/>
          <w:szCs w:val="32"/>
        </w:rPr>
        <w:instrText xml:space="preserve">MERGEFIELD ${page400644146.ds215660413_REP_JXJC_AGENCY_WZR_NAME}</w:instrText>
      </w:r>
      <w:r>
        <w:rPr>
          <w:rFonts w:ascii="仿宋" w:hAnsi="仿宋" w:eastAsia="仿宋"/>
          <w:bCs/>
          <w:sz w:val="32"/>
          <w:szCs w:val="32"/>
        </w:rPr>
        <w:fldChar w:fldCharType="separate"/>
      </w:r>
      <w:r>
        <w:rPr>
          <w:rFonts w:hint="eastAsia" w:ascii="仿宋" w:hAnsi="仿宋" w:eastAsia="仿宋"/>
          <w:bCs/>
          <w:sz w:val="32"/>
          <w:szCs w:val="32"/>
          <w:lang w:eastAsia="zh-CN"/>
        </w:rPr>
        <w:t>湖口县林业</w:t>
      </w:r>
      <w:r>
        <w:rPr>
          <w:rFonts w:ascii="仿宋" w:hAnsi="仿宋" w:eastAsia="仿宋"/>
          <w:bCs/>
          <w:sz w:val="32"/>
          <w:szCs w:val="32"/>
        </w:rPr>
        <w:t>局</w:t>
      </w:r>
      <w:r>
        <w:fldChar w:fldCharType="end"/>
      </w:r>
      <w:r>
        <w:rPr>
          <w:rFonts w:ascii="仿宋" w:hAnsi="仿宋" w:eastAsia="仿宋"/>
          <w:bCs/>
          <w:sz w:val="32"/>
          <w:szCs w:val="32"/>
        </w:rPr>
        <w:t>"</w:t>
      </w:r>
      <w:r>
        <w:rPr>
          <w:rFonts w:hint="eastAsia" w:ascii="仿宋" w:hAnsi="仿宋" w:eastAsia="仿宋"/>
          <w:bCs/>
          <w:sz w:val="32"/>
          <w:szCs w:val="32"/>
        </w:rPr>
        <w:t>三公</w:t>
      </w:r>
      <w:r>
        <w:rPr>
          <w:rFonts w:ascii="仿宋" w:hAnsi="仿宋" w:eastAsia="仿宋"/>
          <w:bCs/>
          <w:sz w:val="32"/>
          <w:szCs w:val="32"/>
        </w:rPr>
        <w:t>"</w:t>
      </w:r>
      <w:r>
        <w:rPr>
          <w:rFonts w:hint="eastAsia" w:ascii="仿宋" w:hAnsi="仿宋" w:eastAsia="仿宋"/>
          <w:bCs/>
          <w:sz w:val="32"/>
          <w:szCs w:val="32"/>
        </w:rPr>
        <w:t>经费财政拨款安排</w:t>
      </w:r>
      <w:r>
        <w:rPr>
          <w:rFonts w:hint="eastAsia" w:ascii="仿宋" w:hAnsi="仿宋" w:eastAsia="仿宋"/>
          <w:bCs/>
          <w:sz w:val="32"/>
          <w:szCs w:val="32"/>
          <w:lang w:val="en-US" w:eastAsia="zh-CN"/>
        </w:rPr>
        <w:t>26</w:t>
      </w:r>
      <w:r>
        <w:rPr>
          <w:rFonts w:hint="eastAsia" w:ascii="仿宋" w:hAnsi="仿宋" w:eastAsia="仿宋"/>
          <w:bCs/>
          <w:sz w:val="32"/>
          <w:szCs w:val="32"/>
        </w:rPr>
        <w:t>万元，其中：</w:t>
      </w:r>
    </w:p>
    <w:p w14:paraId="0F7D3B84">
      <w:pPr>
        <w:keepNext w:val="0"/>
        <w:keepLines w:val="0"/>
        <w:widowControl/>
        <w:suppressLineNumbers w:val="0"/>
        <w:ind w:firstLine="640" w:firstLineChars="200"/>
        <w:jc w:val="left"/>
        <w:rPr>
          <w:rFonts w:hint="eastAsia" w:ascii="仿宋" w:hAnsi="仿宋" w:eastAsia="仿宋" w:cs="仿宋"/>
          <w:sz w:val="32"/>
          <w:szCs w:val="32"/>
        </w:rPr>
      </w:pPr>
      <w:r>
        <w:rPr>
          <w:rFonts w:ascii="仿宋" w:hAnsi="仿宋" w:eastAsia="仿宋"/>
          <w:bCs/>
          <w:sz w:val="32"/>
          <w:szCs w:val="32"/>
        </w:rPr>
        <w:t>因公出国</w:t>
      </w:r>
      <w:r>
        <w:rPr>
          <w:rFonts w:hint="eastAsia" w:ascii="仿宋" w:hAnsi="仿宋" w:eastAsia="仿宋"/>
          <w:bCs/>
          <w:sz w:val="32"/>
          <w:szCs w:val="32"/>
          <w:lang w:val="en-US" w:eastAsia="zh-CN"/>
        </w:rPr>
        <w:t>0</w:t>
      </w:r>
      <w:r>
        <w:rPr>
          <w:rFonts w:ascii="仿宋" w:hAnsi="仿宋" w:eastAsia="仿宋"/>
          <w:bCs/>
          <w:sz w:val="32"/>
          <w:szCs w:val="32"/>
        </w:rPr>
        <w:t>万元,比上年增</w:t>
      </w:r>
      <w:r>
        <w:rPr>
          <w:rFonts w:hint="eastAsia" w:ascii="仿宋" w:hAnsi="仿宋" w:eastAsia="仿宋"/>
          <w:bCs/>
          <w:sz w:val="32"/>
          <w:szCs w:val="32"/>
          <w:lang w:val="en-US" w:eastAsia="zh-CN"/>
        </w:rPr>
        <w:t>0</w:t>
      </w:r>
      <w:r>
        <w:rPr>
          <w:rFonts w:ascii="仿宋" w:hAnsi="仿宋" w:eastAsia="仿宋"/>
          <w:bCs/>
          <w:sz w:val="32"/>
          <w:szCs w:val="32"/>
        </w:rPr>
        <w:t>万元</w:t>
      </w:r>
      <w:r>
        <w:rPr>
          <w:rFonts w:hint="eastAsia" w:ascii="仿宋" w:hAnsi="仿宋" w:eastAsia="仿宋"/>
          <w:bCs/>
          <w:sz w:val="32"/>
          <w:szCs w:val="32"/>
          <w:lang w:eastAsia="zh-CN"/>
        </w:rPr>
        <w:t>，</w:t>
      </w:r>
      <w:r>
        <w:rPr>
          <w:rFonts w:ascii="仿宋" w:hAnsi="仿宋" w:eastAsia="仿宋"/>
          <w:bCs/>
          <w:sz w:val="32"/>
          <w:szCs w:val="32"/>
        </w:rPr>
        <w:t>主要原因是：</w:t>
      </w:r>
      <w:r>
        <w:rPr>
          <w:rFonts w:hint="eastAsia" w:ascii="仿宋" w:hAnsi="仿宋" w:eastAsia="仿宋" w:cs="仿宋"/>
          <w:color w:val="000000"/>
          <w:kern w:val="0"/>
          <w:sz w:val="32"/>
          <w:szCs w:val="32"/>
          <w:lang w:val="en-US" w:eastAsia="zh-CN" w:bidi="ar"/>
        </w:rPr>
        <w:t xml:space="preserve">与上 </w:t>
      </w:r>
    </w:p>
    <w:p w14:paraId="762EA38E">
      <w:pPr>
        <w:keepNext w:val="0"/>
        <w:keepLines w:val="0"/>
        <w:widowControl/>
        <w:suppressLineNumbers w:val="0"/>
        <w:jc w:val="left"/>
      </w:pPr>
      <w:r>
        <w:rPr>
          <w:rFonts w:hint="eastAsia" w:ascii="仿宋" w:hAnsi="仿宋" w:eastAsia="仿宋" w:cs="仿宋"/>
          <w:color w:val="000000"/>
          <w:kern w:val="0"/>
          <w:sz w:val="32"/>
          <w:szCs w:val="32"/>
          <w:lang w:val="en-US" w:eastAsia="zh-CN" w:bidi="ar"/>
        </w:rPr>
        <w:t>年安排保持一致</w:t>
      </w:r>
      <w:r>
        <w:rPr>
          <w:rFonts w:hint="default" w:ascii="??_GB2312Regular" w:hAnsi="??_GB2312Regular" w:eastAsia="??_GB2312Regular" w:cs="??_GB2312Regular"/>
          <w:color w:val="000000"/>
          <w:kern w:val="0"/>
          <w:sz w:val="31"/>
          <w:szCs w:val="31"/>
          <w:lang w:val="en-US" w:eastAsia="zh-CN" w:bidi="ar"/>
        </w:rPr>
        <w:t>。</w:t>
      </w:r>
    </w:p>
    <w:p w14:paraId="3ED19D1F">
      <w:pPr>
        <w:ind w:firstLine="640" w:firstLineChars="200"/>
        <w:jc w:val="left"/>
        <w:rPr>
          <w:rFonts w:ascii="仿宋" w:hAnsi="仿宋" w:eastAsia="仿宋"/>
          <w:bCs/>
          <w:sz w:val="32"/>
          <w:szCs w:val="32"/>
        </w:rPr>
      </w:pPr>
      <w:r>
        <w:rPr>
          <w:rFonts w:ascii="仿宋" w:hAnsi="仿宋" w:eastAsia="仿宋"/>
          <w:bCs/>
          <w:sz w:val="32"/>
          <w:szCs w:val="32"/>
        </w:rPr>
        <w:t>。</w:t>
      </w:r>
    </w:p>
    <w:p w14:paraId="135C1BC5">
      <w:pPr>
        <w:keepNext w:val="0"/>
        <w:keepLines w:val="0"/>
        <w:widowControl/>
        <w:suppressLineNumbers w:val="0"/>
        <w:ind w:firstLine="640" w:firstLineChars="200"/>
        <w:jc w:val="left"/>
        <w:rPr>
          <w:rFonts w:hint="eastAsia" w:ascii="仿宋" w:hAnsi="仿宋" w:eastAsia="仿宋" w:cs="仿宋"/>
          <w:sz w:val="32"/>
          <w:szCs w:val="32"/>
        </w:rPr>
      </w:pPr>
      <w:r>
        <w:rPr>
          <w:rFonts w:ascii="仿宋" w:hAnsi="仿宋" w:eastAsia="仿宋"/>
          <w:bCs/>
          <w:sz w:val="32"/>
          <w:szCs w:val="32"/>
        </w:rPr>
        <w:t>公务接待</w:t>
      </w:r>
      <w:r>
        <w:rPr>
          <w:rFonts w:hint="eastAsia" w:ascii="仿宋" w:hAnsi="仿宋" w:eastAsia="仿宋"/>
          <w:bCs/>
          <w:sz w:val="32"/>
          <w:szCs w:val="32"/>
          <w:lang w:val="en-US" w:eastAsia="zh-CN"/>
        </w:rPr>
        <w:t>16</w:t>
      </w:r>
      <w:r>
        <w:rPr>
          <w:rFonts w:ascii="仿宋" w:hAnsi="仿宋" w:eastAsia="仿宋"/>
          <w:bCs/>
          <w:sz w:val="32"/>
          <w:szCs w:val="32"/>
        </w:rPr>
        <w:t>万元,比上年增</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Fonts w:hint="eastAsia" w:ascii="仿宋" w:hAnsi="仿宋" w:eastAsia="仿宋" w:cs="仿宋"/>
          <w:color w:val="000000"/>
          <w:kern w:val="0"/>
          <w:sz w:val="32"/>
          <w:szCs w:val="32"/>
          <w:lang w:val="en-US" w:eastAsia="zh-CN" w:bidi="ar"/>
        </w:rPr>
        <w:t xml:space="preserve">与上 </w:t>
      </w:r>
    </w:p>
    <w:p w14:paraId="28F31378">
      <w:pPr>
        <w:ind w:firstLine="640" w:firstLineChars="200"/>
        <w:jc w:val="left"/>
        <w:rPr>
          <w:rFonts w:ascii="仿宋" w:hAnsi="仿宋" w:eastAsia="仿宋"/>
          <w:bCs/>
          <w:sz w:val="32"/>
          <w:szCs w:val="32"/>
        </w:rPr>
      </w:pPr>
      <w:r>
        <w:rPr>
          <w:rFonts w:hint="eastAsia" w:ascii="仿宋" w:hAnsi="仿宋" w:eastAsia="仿宋" w:cs="仿宋"/>
          <w:color w:val="000000"/>
          <w:kern w:val="0"/>
          <w:sz w:val="32"/>
          <w:szCs w:val="32"/>
          <w:lang w:val="en-US" w:eastAsia="zh-CN" w:bidi="ar"/>
        </w:rPr>
        <w:t>年安排保持一致</w:t>
      </w:r>
      <w:r>
        <w:rPr>
          <w:rFonts w:ascii="仿宋" w:hAnsi="仿宋" w:eastAsia="仿宋"/>
          <w:bCs/>
          <w:sz w:val="32"/>
          <w:szCs w:val="32"/>
        </w:rPr>
        <w:t>。</w:t>
      </w:r>
    </w:p>
    <w:p w14:paraId="372FB540">
      <w:pPr>
        <w:keepNext w:val="0"/>
        <w:keepLines w:val="0"/>
        <w:widowControl/>
        <w:suppressLineNumbers w:val="0"/>
        <w:ind w:firstLine="640" w:firstLineChars="200"/>
        <w:jc w:val="left"/>
        <w:rPr>
          <w:rFonts w:ascii="仿宋" w:hAnsi="仿宋" w:eastAsia="仿宋"/>
          <w:bCs/>
          <w:sz w:val="32"/>
          <w:szCs w:val="32"/>
        </w:rPr>
      </w:pPr>
      <w:r>
        <w:rPr>
          <w:rFonts w:ascii="仿宋" w:hAnsi="仿宋" w:eastAsia="仿宋"/>
          <w:bCs/>
          <w:sz w:val="32"/>
          <w:szCs w:val="32"/>
        </w:rPr>
        <w:t>公务用车运行</w:t>
      </w:r>
      <w:r>
        <w:rPr>
          <w:rFonts w:hint="eastAsia" w:ascii="仿宋" w:hAnsi="仿宋" w:eastAsia="仿宋"/>
          <w:bCs/>
          <w:sz w:val="32"/>
          <w:szCs w:val="32"/>
          <w:lang w:val="en-US" w:eastAsia="zh-CN"/>
        </w:rPr>
        <w:t>10</w:t>
      </w:r>
      <w:r>
        <w:rPr>
          <w:rFonts w:ascii="仿宋" w:hAnsi="仿宋" w:eastAsia="仿宋"/>
          <w:bCs/>
          <w:sz w:val="32"/>
          <w:szCs w:val="32"/>
        </w:rPr>
        <w:t>万元,比上年增</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Fonts w:hint="eastAsia" w:ascii="仿宋" w:hAnsi="仿宋" w:eastAsia="仿宋" w:cs="仿宋"/>
          <w:color w:val="000000"/>
          <w:kern w:val="0"/>
          <w:sz w:val="32"/>
          <w:szCs w:val="32"/>
          <w:lang w:val="en-US" w:eastAsia="zh-CN" w:bidi="ar"/>
        </w:rPr>
        <w:t>与上年安排保持一致</w:t>
      </w:r>
      <w:r>
        <w:rPr>
          <w:rFonts w:ascii="仿宋" w:hAnsi="仿宋" w:eastAsia="仿宋"/>
          <w:bCs/>
          <w:sz w:val="32"/>
          <w:szCs w:val="32"/>
        </w:rPr>
        <w:t>。</w:t>
      </w:r>
    </w:p>
    <w:p w14:paraId="757B2291">
      <w:pPr>
        <w:keepNext w:val="0"/>
        <w:keepLines w:val="0"/>
        <w:widowControl/>
        <w:suppressLineNumbers w:val="0"/>
        <w:ind w:firstLine="640" w:firstLineChars="200"/>
        <w:jc w:val="left"/>
        <w:rPr>
          <w:rFonts w:ascii="仿宋" w:hAnsi="仿宋" w:eastAsia="仿宋"/>
          <w:bCs/>
          <w:sz w:val="32"/>
          <w:szCs w:val="32"/>
        </w:rPr>
      </w:pPr>
      <w:r>
        <w:rPr>
          <w:rFonts w:ascii="仿宋" w:hAnsi="仿宋" w:eastAsia="仿宋"/>
          <w:bCs/>
          <w:sz w:val="32"/>
          <w:szCs w:val="32"/>
        </w:rPr>
        <w:t>公务用车购置</w:t>
      </w:r>
      <w:r>
        <w:rPr>
          <w:rFonts w:hint="eastAsia" w:ascii="仿宋" w:hAnsi="仿宋" w:eastAsia="仿宋"/>
          <w:bCs/>
          <w:sz w:val="32"/>
          <w:szCs w:val="32"/>
          <w:lang w:val="en-US" w:eastAsia="zh-CN"/>
        </w:rPr>
        <w:t>0</w:t>
      </w:r>
      <w:r>
        <w:rPr>
          <w:rFonts w:ascii="仿宋" w:hAnsi="仿宋" w:eastAsia="仿宋"/>
          <w:bCs/>
          <w:sz w:val="32"/>
          <w:szCs w:val="32"/>
        </w:rPr>
        <w:t>万元,比上年增</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Fonts w:hint="eastAsia" w:ascii="仿宋" w:hAnsi="仿宋" w:eastAsia="仿宋" w:cs="仿宋"/>
          <w:color w:val="000000"/>
          <w:kern w:val="0"/>
          <w:sz w:val="32"/>
          <w:szCs w:val="32"/>
          <w:lang w:val="en-US" w:eastAsia="zh-CN" w:bidi="ar"/>
        </w:rPr>
        <w:t>与上年安排保持一致</w:t>
      </w:r>
      <w:r>
        <w:rPr>
          <w:rFonts w:ascii="仿宋" w:hAnsi="仿宋" w:eastAsia="仿宋"/>
          <w:bCs/>
          <w:sz w:val="32"/>
          <w:szCs w:val="32"/>
        </w:rPr>
        <w:t>。</w:t>
      </w:r>
      <w:r>
        <w:rPr>
          <w:rFonts w:ascii="仿宋" w:hAnsi="仿宋" w:eastAsia="仿宋"/>
          <w:bCs/>
          <w:sz w:val="32"/>
          <w:szCs w:val="32"/>
        </w:rPr>
        <w:fldChar w:fldCharType="begin"/>
      </w:r>
      <w:r>
        <w:rPr>
          <w:rFonts w:ascii="仿宋" w:hAnsi="仿宋" w:eastAsia="仿宋"/>
          <w:bCs/>
          <w:sz w:val="32"/>
          <w:szCs w:val="32"/>
        </w:rPr>
        <w:instrText xml:space="preserve">MERGEFIELD ${page400644146.ds215660413_REP_BGT_T_HC1100002019_DXQ02_ZCSGGZ}</w:instrText>
      </w:r>
      <w:r>
        <w:rPr>
          <w:rFonts w:ascii="仿宋" w:hAnsi="仿宋" w:eastAsia="仿宋"/>
          <w:bCs/>
          <w:sz w:val="32"/>
          <w:szCs w:val="32"/>
        </w:rPr>
        <w:fldChar w:fldCharType="end"/>
      </w:r>
    </w:p>
    <w:p w14:paraId="50CA14A7">
      <w:pPr>
        <w:widowControl/>
        <w:shd w:val="clear" w:color="auto" w:fill="FFFFFF"/>
        <w:spacing w:line="640" w:lineRule="atLeast"/>
        <w:ind w:firstLine="640"/>
        <w:jc w:val="center"/>
        <w:rPr>
          <w:rFonts w:ascii="Arial" w:hAnsi="Arial" w:cs="Arial"/>
          <w:color w:val="333333"/>
          <w:sz w:val="14"/>
          <w:szCs w:val="14"/>
        </w:rPr>
      </w:pPr>
      <w:r>
        <w:rPr>
          <w:rFonts w:hint="eastAsia" w:ascii="仿宋_GB2312" w:eastAsia="仿宋_GB2312"/>
          <w:b/>
          <w:sz w:val="32"/>
          <w:szCs w:val="30"/>
        </w:rPr>
        <w:t>第四部分   名词解释</w:t>
      </w:r>
    </w:p>
    <w:p w14:paraId="7B3F926D">
      <w:pPr>
        <w:widowControl/>
        <w:shd w:val="clear" w:color="auto" w:fill="FFFFFF"/>
        <w:spacing w:line="640" w:lineRule="atLeast"/>
        <w:ind w:firstLine="800" w:firstLineChars="250"/>
        <w:jc w:val="left"/>
        <w:rPr>
          <w:rFonts w:ascii="Adobe 仿宋 Std R" w:hAnsi="Adobe 仿宋 Std R" w:eastAsia="Adobe 仿宋 Std R"/>
          <w:sz w:val="32"/>
          <w:szCs w:val="32"/>
        </w:rPr>
      </w:pPr>
      <w:r>
        <w:rPr>
          <w:rFonts w:hint="eastAsia" w:ascii="Adobe 仿宋 Std R" w:hAnsi="Adobe 仿宋 Std R" w:eastAsia="Adobe 仿宋 Std R"/>
          <w:sz w:val="32"/>
          <w:szCs w:val="32"/>
        </w:rPr>
        <w:t>一、收入科目</w:t>
      </w:r>
    </w:p>
    <w:p w14:paraId="6BBA0E34">
      <w:pPr>
        <w:widowControl/>
        <w:numPr>
          <w:ilvl w:val="0"/>
          <w:numId w:val="1"/>
        </w:numPr>
        <w:spacing w:line="600" w:lineRule="exact"/>
        <w:ind w:firstLine="640"/>
        <w:jc w:val="left"/>
        <w:rPr>
          <w:rFonts w:ascii="仿宋" w:hAnsi="仿宋" w:eastAsia="仿宋" w:cs="Times New Roman"/>
          <w:color w:val="000000"/>
          <w:sz w:val="32"/>
          <w:szCs w:val="30"/>
        </w:rPr>
      </w:pPr>
      <w:r>
        <w:rPr>
          <w:rFonts w:hint="eastAsia" w:ascii="仿宋" w:hAnsi="仿宋" w:eastAsia="仿宋" w:cs="Times New Roman"/>
          <w:color w:val="000000"/>
          <w:sz w:val="32"/>
          <w:szCs w:val="30"/>
        </w:rPr>
        <w:t>财政拨款：指</w:t>
      </w:r>
      <w:r>
        <w:rPr>
          <w:rFonts w:hint="eastAsia" w:ascii="Adobe 仿宋 Std R" w:hAnsi="Adobe 仿宋 Std R" w:eastAsia="Adobe 仿宋 Std R"/>
          <w:sz w:val="32"/>
          <w:szCs w:val="30"/>
          <w:lang w:eastAsia="zh-CN"/>
        </w:rPr>
        <w:t>县</w:t>
      </w:r>
      <w:r>
        <w:rPr>
          <w:rFonts w:hint="eastAsia" w:ascii="仿宋" w:hAnsi="仿宋" w:eastAsia="仿宋" w:cs="Times New Roman"/>
          <w:color w:val="000000"/>
          <w:sz w:val="32"/>
          <w:szCs w:val="30"/>
        </w:rPr>
        <w:t>级财政当年拨付的资金。</w:t>
      </w:r>
    </w:p>
    <w:p w14:paraId="066913B1">
      <w:pPr>
        <w:widowControl/>
        <w:numPr>
          <w:ilvl w:val="0"/>
          <w:numId w:val="1"/>
        </w:numPr>
        <w:spacing w:line="600" w:lineRule="exact"/>
        <w:ind w:firstLine="640"/>
        <w:jc w:val="left"/>
        <w:rPr>
          <w:rFonts w:ascii="仿宋" w:hAnsi="仿宋" w:eastAsia="仿宋" w:cs="Times New Roman"/>
          <w:color w:val="000000"/>
          <w:sz w:val="32"/>
          <w:szCs w:val="30"/>
        </w:rPr>
      </w:pPr>
      <w:r>
        <w:rPr>
          <w:rFonts w:hint="eastAsia" w:ascii="仿宋" w:hAnsi="仿宋" w:eastAsia="仿宋" w:cs="Times New Roman"/>
          <w:color w:val="000000"/>
          <w:sz w:val="32"/>
          <w:szCs w:val="30"/>
        </w:rPr>
        <w:t>教育收费资金收入：反映实行专项管理的高中以上学费、住宿费，高校委托培养费，函大、电大、夜大及短训班培训费等教育收费取得的收入。</w:t>
      </w:r>
    </w:p>
    <w:p w14:paraId="6E60D251">
      <w:pPr>
        <w:widowControl/>
        <w:spacing w:line="600" w:lineRule="exact"/>
        <w:ind w:firstLine="636"/>
        <w:jc w:val="left"/>
        <w:rPr>
          <w:rFonts w:ascii="仿宋" w:hAnsi="仿宋" w:eastAsia="仿宋"/>
          <w:color w:val="000000"/>
          <w:sz w:val="32"/>
          <w:szCs w:val="30"/>
        </w:rPr>
      </w:pPr>
      <w:r>
        <w:rPr>
          <w:rFonts w:hint="eastAsia" w:ascii="仿宋" w:hAnsi="仿宋" w:eastAsia="仿宋"/>
          <w:sz w:val="32"/>
          <w:szCs w:val="32"/>
        </w:rPr>
        <w:t>（三）</w:t>
      </w:r>
      <w:r>
        <w:rPr>
          <w:rFonts w:hint="eastAsia" w:ascii="仿宋" w:hAnsi="仿宋" w:eastAsia="仿宋"/>
          <w:color w:val="000000"/>
          <w:sz w:val="32"/>
          <w:szCs w:val="30"/>
        </w:rPr>
        <w:t>事业收入：指事业单位开展专业业务活动及辅助活动取得的收入。</w:t>
      </w:r>
    </w:p>
    <w:p w14:paraId="72C7380F">
      <w:pPr>
        <w:widowControl/>
        <w:spacing w:line="600" w:lineRule="exact"/>
        <w:ind w:firstLine="636"/>
        <w:jc w:val="left"/>
        <w:rPr>
          <w:rFonts w:ascii="仿宋" w:hAnsi="仿宋" w:eastAsia="仿宋"/>
          <w:color w:val="000000"/>
          <w:sz w:val="32"/>
          <w:szCs w:val="30"/>
        </w:rPr>
      </w:pPr>
      <w:r>
        <w:rPr>
          <w:rFonts w:hint="eastAsia" w:ascii="仿宋" w:hAnsi="仿宋" w:eastAsia="仿宋"/>
          <w:sz w:val="32"/>
          <w:szCs w:val="32"/>
        </w:rPr>
        <w:t>（四）</w:t>
      </w:r>
      <w:r>
        <w:rPr>
          <w:rFonts w:hint="eastAsia" w:ascii="仿宋" w:hAnsi="仿宋" w:eastAsia="仿宋"/>
          <w:color w:val="000000"/>
          <w:sz w:val="32"/>
          <w:szCs w:val="30"/>
        </w:rPr>
        <w:t>事业单位经营收入：指事业单位在专业业务活动及辅助活动之外开展非独立核算经营活动取得的收入。</w:t>
      </w:r>
    </w:p>
    <w:p w14:paraId="4803098D">
      <w:pPr>
        <w:widowControl/>
        <w:spacing w:line="580" w:lineRule="exact"/>
        <w:ind w:firstLine="636"/>
        <w:jc w:val="left"/>
        <w:rPr>
          <w:rFonts w:ascii="仿宋" w:hAnsi="仿宋" w:eastAsia="仿宋"/>
          <w:sz w:val="32"/>
          <w:szCs w:val="32"/>
        </w:rPr>
      </w:pPr>
      <w:r>
        <w:rPr>
          <w:rFonts w:hint="eastAsia" w:ascii="仿宋" w:hAnsi="仿宋" w:eastAsia="仿宋"/>
          <w:sz w:val="32"/>
          <w:szCs w:val="30"/>
        </w:rPr>
        <w:t>（</w:t>
      </w:r>
      <w:r>
        <w:rPr>
          <w:rFonts w:hint="eastAsia" w:ascii="仿宋" w:hAnsi="仿宋" w:eastAsia="仿宋"/>
          <w:sz w:val="32"/>
          <w:szCs w:val="32"/>
        </w:rPr>
        <w:t>五）</w:t>
      </w:r>
      <w:r>
        <w:rPr>
          <w:rFonts w:hint="eastAsia" w:ascii="仿宋" w:hAnsi="仿宋" w:eastAsia="仿宋"/>
          <w:color w:val="000000"/>
          <w:sz w:val="32"/>
          <w:szCs w:val="30"/>
        </w:rPr>
        <w:t>附属单位上缴收入：反映事业单位附属的独立核算单位按规定标准或比例缴纳的各项收入。包括附属的事业单位上缴的收入和附属的企业上缴的利润等。</w:t>
      </w:r>
    </w:p>
    <w:p w14:paraId="47FDF95D">
      <w:pPr>
        <w:spacing w:line="600" w:lineRule="exact"/>
        <w:ind w:firstLine="640" w:firstLineChars="200"/>
        <w:rPr>
          <w:rFonts w:ascii="仿宋" w:hAnsi="仿宋" w:eastAsia="仿宋"/>
          <w:color w:val="000000"/>
          <w:sz w:val="32"/>
          <w:szCs w:val="30"/>
        </w:rPr>
      </w:pPr>
      <w:r>
        <w:rPr>
          <w:rFonts w:hint="eastAsia" w:ascii="仿宋" w:hAnsi="仿宋" w:eastAsia="仿宋"/>
          <w:sz w:val="32"/>
          <w:szCs w:val="32"/>
        </w:rPr>
        <w:t>（六）</w:t>
      </w:r>
      <w:r>
        <w:rPr>
          <w:rFonts w:hint="eastAsia" w:ascii="仿宋" w:hAnsi="仿宋" w:eastAsia="仿宋"/>
          <w:color w:val="000000"/>
          <w:sz w:val="32"/>
          <w:szCs w:val="30"/>
        </w:rPr>
        <w:t>上级补助收入：反映事业单位从主管部门和上级单位取得的非财政补助收入。</w:t>
      </w:r>
    </w:p>
    <w:p w14:paraId="4A2A36E1">
      <w:pPr>
        <w:widowControl/>
        <w:spacing w:line="600" w:lineRule="exact"/>
        <w:ind w:firstLine="636"/>
        <w:jc w:val="left"/>
        <w:rPr>
          <w:rFonts w:ascii="仿宋" w:hAnsi="仿宋" w:eastAsia="仿宋"/>
          <w:color w:val="000000"/>
          <w:sz w:val="32"/>
          <w:szCs w:val="30"/>
        </w:rPr>
      </w:pPr>
      <w:r>
        <w:rPr>
          <w:rFonts w:hint="eastAsia" w:ascii="仿宋" w:hAnsi="仿宋" w:eastAsia="仿宋"/>
          <w:sz w:val="32"/>
          <w:szCs w:val="32"/>
        </w:rPr>
        <w:t>（七）</w:t>
      </w:r>
      <w:r>
        <w:rPr>
          <w:rFonts w:hint="eastAsia" w:ascii="仿宋" w:hAnsi="仿宋" w:eastAsia="仿宋"/>
          <w:color w:val="000000"/>
          <w:sz w:val="32"/>
          <w:szCs w:val="30"/>
        </w:rPr>
        <w:t>其他收入：指除财政拨款、事业收入、事业单位经营收入等以外的各项收入。</w:t>
      </w:r>
    </w:p>
    <w:p w14:paraId="730375D8">
      <w:pPr>
        <w:ind w:firstLine="640" w:firstLineChars="200"/>
        <w:rPr>
          <w:rFonts w:ascii="仿宋" w:hAnsi="仿宋" w:eastAsia="仿宋"/>
          <w:color w:val="000000"/>
          <w:sz w:val="32"/>
          <w:szCs w:val="30"/>
        </w:rPr>
      </w:pPr>
      <w:r>
        <w:rPr>
          <w:rFonts w:hint="eastAsia" w:ascii="仿宋" w:hAnsi="仿宋" w:eastAsia="仿宋"/>
          <w:sz w:val="32"/>
          <w:szCs w:val="32"/>
        </w:rPr>
        <w:t>（八）</w:t>
      </w:r>
      <w:r>
        <w:rPr>
          <w:rFonts w:hint="eastAsia" w:ascii="仿宋" w:hAnsi="仿宋" w:eastAsia="仿宋"/>
          <w:color w:val="000000"/>
          <w:sz w:val="32"/>
          <w:szCs w:val="30"/>
        </w:rPr>
        <w:t>使用非财政拨款结余：填列历年滚存的非限定用途的非统计财政拨款结余弥补202</w:t>
      </w:r>
      <w:r>
        <w:rPr>
          <w:rFonts w:hint="eastAsia" w:ascii="仿宋" w:hAnsi="仿宋" w:eastAsia="仿宋"/>
          <w:color w:val="000000"/>
          <w:sz w:val="32"/>
          <w:szCs w:val="30"/>
          <w:lang w:val="en-US" w:eastAsia="zh-CN"/>
        </w:rPr>
        <w:t>5</w:t>
      </w:r>
      <w:r>
        <w:rPr>
          <w:rFonts w:hint="eastAsia" w:ascii="仿宋" w:hAnsi="仿宋" w:eastAsia="仿宋"/>
          <w:color w:val="000000"/>
          <w:sz w:val="32"/>
          <w:szCs w:val="30"/>
        </w:rPr>
        <w:t>年收支差额的数额。</w:t>
      </w:r>
    </w:p>
    <w:p w14:paraId="5975D8C4">
      <w:pPr>
        <w:spacing w:line="600" w:lineRule="exact"/>
        <w:ind w:firstLine="640" w:firstLineChars="200"/>
        <w:rPr>
          <w:rFonts w:ascii="Adobe 仿宋 Std R" w:hAnsi="Adobe 仿宋 Std R" w:eastAsia="Adobe 仿宋 Std R"/>
          <w:sz w:val="32"/>
          <w:szCs w:val="32"/>
        </w:rPr>
      </w:pPr>
      <w:r>
        <w:rPr>
          <w:rFonts w:hint="eastAsia" w:ascii="仿宋" w:hAnsi="仿宋" w:eastAsia="仿宋"/>
          <w:sz w:val="32"/>
          <w:szCs w:val="32"/>
        </w:rPr>
        <w:t>（九）</w:t>
      </w:r>
      <w:r>
        <w:rPr>
          <w:rFonts w:hint="eastAsia" w:ascii="仿宋" w:hAnsi="仿宋" w:eastAsia="仿宋"/>
          <w:color w:val="000000"/>
          <w:sz w:val="32"/>
          <w:szCs w:val="30"/>
        </w:rPr>
        <w:t>上年结转和结余：填列202</w:t>
      </w:r>
      <w:r>
        <w:rPr>
          <w:rFonts w:hint="eastAsia" w:ascii="仿宋" w:hAnsi="仿宋" w:eastAsia="仿宋"/>
          <w:color w:val="000000"/>
          <w:sz w:val="32"/>
          <w:szCs w:val="30"/>
          <w:lang w:val="en-US" w:eastAsia="zh-CN"/>
        </w:rPr>
        <w:t>4</w:t>
      </w:r>
      <w:r>
        <w:rPr>
          <w:rFonts w:hint="eastAsia" w:ascii="仿宋" w:hAnsi="仿宋" w:eastAsia="仿宋"/>
          <w:color w:val="000000"/>
          <w:sz w:val="32"/>
          <w:szCs w:val="30"/>
        </w:rPr>
        <w:t>年全部结转和结余的资金数，包括当年结转结余资金和历年滚存结转结余资金。</w:t>
      </w:r>
    </w:p>
    <w:p w14:paraId="37D64482">
      <w:pPr>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二、支出科目</w:t>
      </w:r>
    </w:p>
    <w:p w14:paraId="4F60FDE2">
      <w:pPr>
        <w:widowControl/>
        <w:spacing w:line="600" w:lineRule="exact"/>
        <w:ind w:firstLine="640" w:firstLineChars="200"/>
        <w:jc w:val="left"/>
        <w:rPr>
          <w:rFonts w:ascii="仿宋_GB2312" w:eastAsia="仿宋_GB2312"/>
          <w:color w:val="000000"/>
          <w:sz w:val="32"/>
          <w:szCs w:val="30"/>
        </w:rPr>
      </w:pPr>
      <w:r>
        <w:rPr>
          <w:rFonts w:hint="eastAsia" w:ascii="仿宋" w:hAnsi="仿宋" w:eastAsia="仿宋"/>
          <w:color w:val="000000"/>
          <w:sz w:val="32"/>
          <w:szCs w:val="30"/>
        </w:rPr>
        <w:t>对部门预算中涉及的支出功能分类科目（明细到项级），结合部门实际，参照《202</w:t>
      </w:r>
      <w:r>
        <w:rPr>
          <w:rFonts w:hint="eastAsia" w:ascii="仿宋" w:hAnsi="仿宋" w:eastAsia="仿宋"/>
          <w:color w:val="000000"/>
          <w:sz w:val="32"/>
          <w:szCs w:val="30"/>
          <w:lang w:val="en-US" w:eastAsia="zh-CN"/>
        </w:rPr>
        <w:t>5</w:t>
      </w:r>
      <w:r>
        <w:rPr>
          <w:rFonts w:hint="eastAsia" w:ascii="仿宋" w:hAnsi="仿宋" w:eastAsia="仿宋"/>
          <w:color w:val="000000"/>
          <w:sz w:val="32"/>
          <w:szCs w:val="30"/>
        </w:rPr>
        <w:t>年政府收支分类科目》的规范说明进行解释。</w:t>
      </w:r>
    </w:p>
    <w:p w14:paraId="7DFB255E">
      <w:pPr>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三、相关专业名词</w:t>
      </w:r>
    </w:p>
    <w:p w14:paraId="7B745111">
      <w:pPr>
        <w:widowControl/>
        <w:spacing w:line="600" w:lineRule="exact"/>
        <w:ind w:firstLine="640" w:firstLineChars="200"/>
        <w:jc w:val="left"/>
        <w:rPr>
          <w:rFonts w:ascii="仿宋" w:hAnsi="仿宋" w:eastAsia="仿宋"/>
          <w:color w:val="000000"/>
          <w:sz w:val="32"/>
          <w:szCs w:val="30"/>
        </w:rPr>
      </w:pPr>
      <w:r>
        <w:rPr>
          <w:rFonts w:hint="eastAsia" w:ascii="仿宋" w:hAnsi="仿宋" w:eastAsia="仿宋"/>
          <w:color w:val="000000"/>
          <w:sz w:val="32"/>
          <w:szCs w:val="30"/>
        </w:rPr>
        <w:t>（一）机关运行费：指用一般公共预算财政拨款安排的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53E467B0">
      <w:pPr>
        <w:widowControl/>
        <w:spacing w:line="600" w:lineRule="exact"/>
        <w:ind w:firstLine="640" w:firstLineChars="200"/>
        <w:jc w:val="left"/>
        <w:rPr>
          <w:rFonts w:ascii="仿宋" w:hAnsi="仿宋" w:eastAsia="仿宋"/>
          <w:color w:val="000000"/>
          <w:sz w:val="32"/>
          <w:szCs w:val="30"/>
        </w:rPr>
      </w:pPr>
      <w:r>
        <w:rPr>
          <w:rFonts w:hint="eastAsia" w:ascii="仿宋" w:hAnsi="仿宋" w:eastAsia="仿宋"/>
          <w:color w:val="000000"/>
          <w:sz w:val="32"/>
          <w:szCs w:val="30"/>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 用等支出；公务接待费反映单位按规定开支的各类公务接待（含外宾接待）支出。</w:t>
      </w:r>
    </w:p>
    <w:p w14:paraId="7FB925D9">
      <w:pPr>
        <w:widowControl/>
        <w:spacing w:line="600" w:lineRule="exact"/>
        <w:ind w:firstLine="640" w:firstLineChars="200"/>
        <w:jc w:val="left"/>
        <w:rPr>
          <w:rFonts w:ascii="仿宋" w:hAnsi="仿宋" w:eastAsia="仿宋"/>
          <w:sz w:val="32"/>
          <w:szCs w:val="32"/>
        </w:rPr>
      </w:pPr>
      <w:r>
        <w:rPr>
          <w:rFonts w:hint="eastAsia" w:ascii="仿宋" w:hAnsi="仿宋" w:eastAsia="仿宋"/>
          <w:color w:val="000000"/>
          <w:sz w:val="32"/>
          <w:szCs w:val="32"/>
        </w:rPr>
        <w:t>（三）若有其他相关专业名词解释，由</w:t>
      </w:r>
      <w:r>
        <w:rPr>
          <w:rFonts w:hint="eastAsia" w:ascii="仿宋" w:hAnsi="仿宋" w:eastAsia="仿宋"/>
          <w:sz w:val="32"/>
          <w:szCs w:val="32"/>
        </w:rPr>
        <w:t>单位结合实际填写</w:t>
      </w:r>
    </w:p>
    <w:p w14:paraId="75C240D5">
      <w:pPr>
        <w:widowControl/>
        <w:spacing w:line="600" w:lineRule="exact"/>
        <w:ind w:firstLine="640" w:firstLineChars="200"/>
        <w:jc w:val="left"/>
        <w:rPr>
          <w:rFonts w:hint="eastAsia" w:ascii="仿宋" w:hAnsi="仿宋" w:eastAsia="仿宋"/>
          <w:color w:val="000000"/>
          <w:sz w:val="32"/>
          <w:szCs w:val="30"/>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dobe 仿宋 Std R">
    <w:altName w:val="仿宋"/>
    <w:panose1 w:val="00000000000000000000"/>
    <w:charset w:val="86"/>
    <w:family w:val="roman"/>
    <w:pitch w:val="default"/>
    <w:sig w:usb0="00000000" w:usb1="00000000" w:usb2="00000016" w:usb3="00000000" w:csb0="00060007"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_GB2312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7B251">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F00608"/>
    <w:multiLevelType w:val="singleLevel"/>
    <w:tmpl w:val="29F0060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1NTZjMGIxYzUwYjQ0YzI1MzExZmNkMzIzNTdhNmIifQ=="/>
  </w:docVars>
  <w:rsids>
    <w:rsidRoot w:val="00DF43D8"/>
    <w:rsid w:val="000001B2"/>
    <w:rsid w:val="000115C3"/>
    <w:rsid w:val="00014049"/>
    <w:rsid w:val="0001648A"/>
    <w:rsid w:val="00022CB3"/>
    <w:rsid w:val="00031749"/>
    <w:rsid w:val="00041EAA"/>
    <w:rsid w:val="00055F20"/>
    <w:rsid w:val="000630BE"/>
    <w:rsid w:val="0006515E"/>
    <w:rsid w:val="000801EA"/>
    <w:rsid w:val="00085227"/>
    <w:rsid w:val="000927A9"/>
    <w:rsid w:val="000963CD"/>
    <w:rsid w:val="00097B57"/>
    <w:rsid w:val="000A2066"/>
    <w:rsid w:val="000A693E"/>
    <w:rsid w:val="000B4F9E"/>
    <w:rsid w:val="000C6AF7"/>
    <w:rsid w:val="000E1147"/>
    <w:rsid w:val="000E1BC2"/>
    <w:rsid w:val="000E6313"/>
    <w:rsid w:val="000F227D"/>
    <w:rsid w:val="000F2E5F"/>
    <w:rsid w:val="000F4BCE"/>
    <w:rsid w:val="00104F58"/>
    <w:rsid w:val="00105A38"/>
    <w:rsid w:val="00117D8C"/>
    <w:rsid w:val="00131F78"/>
    <w:rsid w:val="00143884"/>
    <w:rsid w:val="00144EB3"/>
    <w:rsid w:val="001823EA"/>
    <w:rsid w:val="00186709"/>
    <w:rsid w:val="00192620"/>
    <w:rsid w:val="00193C37"/>
    <w:rsid w:val="001C4ED5"/>
    <w:rsid w:val="001C6F31"/>
    <w:rsid w:val="001D2644"/>
    <w:rsid w:val="001E6FA2"/>
    <w:rsid w:val="001F1DED"/>
    <w:rsid w:val="0021331D"/>
    <w:rsid w:val="00213D4E"/>
    <w:rsid w:val="0022612A"/>
    <w:rsid w:val="00232A32"/>
    <w:rsid w:val="002436CD"/>
    <w:rsid w:val="00251AD0"/>
    <w:rsid w:val="00256522"/>
    <w:rsid w:val="00273EE1"/>
    <w:rsid w:val="00281E28"/>
    <w:rsid w:val="00282812"/>
    <w:rsid w:val="00283C63"/>
    <w:rsid w:val="00284437"/>
    <w:rsid w:val="00296654"/>
    <w:rsid w:val="002A02B4"/>
    <w:rsid w:val="002A1ED6"/>
    <w:rsid w:val="002A45BD"/>
    <w:rsid w:val="002B0263"/>
    <w:rsid w:val="002B128B"/>
    <w:rsid w:val="002B2D42"/>
    <w:rsid w:val="002C2478"/>
    <w:rsid w:val="002D2681"/>
    <w:rsid w:val="002D418E"/>
    <w:rsid w:val="002D497C"/>
    <w:rsid w:val="002E2EE9"/>
    <w:rsid w:val="0030186C"/>
    <w:rsid w:val="003057A1"/>
    <w:rsid w:val="0032092A"/>
    <w:rsid w:val="00334A98"/>
    <w:rsid w:val="003560FC"/>
    <w:rsid w:val="0036119C"/>
    <w:rsid w:val="00380DD1"/>
    <w:rsid w:val="00394DC6"/>
    <w:rsid w:val="003959F5"/>
    <w:rsid w:val="003A2923"/>
    <w:rsid w:val="003B68F4"/>
    <w:rsid w:val="003B76FD"/>
    <w:rsid w:val="003C0BFF"/>
    <w:rsid w:val="003C0D66"/>
    <w:rsid w:val="003C19AF"/>
    <w:rsid w:val="003C4851"/>
    <w:rsid w:val="003C7840"/>
    <w:rsid w:val="003D0809"/>
    <w:rsid w:val="00406851"/>
    <w:rsid w:val="004345D9"/>
    <w:rsid w:val="00436836"/>
    <w:rsid w:val="0044016E"/>
    <w:rsid w:val="00446148"/>
    <w:rsid w:val="004535A0"/>
    <w:rsid w:val="004535AC"/>
    <w:rsid w:val="00456869"/>
    <w:rsid w:val="004664AF"/>
    <w:rsid w:val="00472987"/>
    <w:rsid w:val="00480768"/>
    <w:rsid w:val="00495985"/>
    <w:rsid w:val="00496629"/>
    <w:rsid w:val="004A0058"/>
    <w:rsid w:val="004B06B4"/>
    <w:rsid w:val="004D2293"/>
    <w:rsid w:val="004D46B3"/>
    <w:rsid w:val="004D6A23"/>
    <w:rsid w:val="004E0577"/>
    <w:rsid w:val="004E5555"/>
    <w:rsid w:val="004F51F3"/>
    <w:rsid w:val="004F5378"/>
    <w:rsid w:val="004F7260"/>
    <w:rsid w:val="005006DE"/>
    <w:rsid w:val="00502AB1"/>
    <w:rsid w:val="00516279"/>
    <w:rsid w:val="005210F0"/>
    <w:rsid w:val="0052565B"/>
    <w:rsid w:val="00526265"/>
    <w:rsid w:val="00526CE0"/>
    <w:rsid w:val="00532264"/>
    <w:rsid w:val="00541FE6"/>
    <w:rsid w:val="00544895"/>
    <w:rsid w:val="00553AA6"/>
    <w:rsid w:val="0055670D"/>
    <w:rsid w:val="00563071"/>
    <w:rsid w:val="00571A5D"/>
    <w:rsid w:val="00580BF8"/>
    <w:rsid w:val="005828C8"/>
    <w:rsid w:val="005902D1"/>
    <w:rsid w:val="0059038A"/>
    <w:rsid w:val="005942E5"/>
    <w:rsid w:val="0059672A"/>
    <w:rsid w:val="00596957"/>
    <w:rsid w:val="005A3FD6"/>
    <w:rsid w:val="005C3DDD"/>
    <w:rsid w:val="005D7ACB"/>
    <w:rsid w:val="005F090C"/>
    <w:rsid w:val="005F35BD"/>
    <w:rsid w:val="005F69D4"/>
    <w:rsid w:val="00611FE7"/>
    <w:rsid w:val="006168F7"/>
    <w:rsid w:val="00623A52"/>
    <w:rsid w:val="00631E83"/>
    <w:rsid w:val="00631FA4"/>
    <w:rsid w:val="0063286F"/>
    <w:rsid w:val="00650900"/>
    <w:rsid w:val="00655E8B"/>
    <w:rsid w:val="00660CC3"/>
    <w:rsid w:val="006740FD"/>
    <w:rsid w:val="006833F4"/>
    <w:rsid w:val="006924DA"/>
    <w:rsid w:val="00696646"/>
    <w:rsid w:val="006A1709"/>
    <w:rsid w:val="006B2CA6"/>
    <w:rsid w:val="006C0E94"/>
    <w:rsid w:val="006C185B"/>
    <w:rsid w:val="006C3868"/>
    <w:rsid w:val="006E25EE"/>
    <w:rsid w:val="006E470E"/>
    <w:rsid w:val="006F20BD"/>
    <w:rsid w:val="00704CAB"/>
    <w:rsid w:val="00723F08"/>
    <w:rsid w:val="007424E0"/>
    <w:rsid w:val="00742D51"/>
    <w:rsid w:val="0075709B"/>
    <w:rsid w:val="007574FE"/>
    <w:rsid w:val="00777795"/>
    <w:rsid w:val="00777962"/>
    <w:rsid w:val="007913DC"/>
    <w:rsid w:val="00792A6C"/>
    <w:rsid w:val="0079393D"/>
    <w:rsid w:val="00796F4F"/>
    <w:rsid w:val="007A4D44"/>
    <w:rsid w:val="007B4314"/>
    <w:rsid w:val="007C27E0"/>
    <w:rsid w:val="007D4ACC"/>
    <w:rsid w:val="007F1616"/>
    <w:rsid w:val="007F5C86"/>
    <w:rsid w:val="007F79A6"/>
    <w:rsid w:val="00804C42"/>
    <w:rsid w:val="00823697"/>
    <w:rsid w:val="00846526"/>
    <w:rsid w:val="008506D9"/>
    <w:rsid w:val="00855027"/>
    <w:rsid w:val="00863898"/>
    <w:rsid w:val="00865CCE"/>
    <w:rsid w:val="00872CE4"/>
    <w:rsid w:val="00875B04"/>
    <w:rsid w:val="00875C3A"/>
    <w:rsid w:val="00876D17"/>
    <w:rsid w:val="00882C91"/>
    <w:rsid w:val="00884FAE"/>
    <w:rsid w:val="00894455"/>
    <w:rsid w:val="008979F6"/>
    <w:rsid w:val="008B30B9"/>
    <w:rsid w:val="008B52E8"/>
    <w:rsid w:val="008C011F"/>
    <w:rsid w:val="008C01B1"/>
    <w:rsid w:val="008C6EEE"/>
    <w:rsid w:val="008E1EFA"/>
    <w:rsid w:val="00902917"/>
    <w:rsid w:val="0091783F"/>
    <w:rsid w:val="0094115F"/>
    <w:rsid w:val="009421D2"/>
    <w:rsid w:val="0094514C"/>
    <w:rsid w:val="00946A59"/>
    <w:rsid w:val="009471C3"/>
    <w:rsid w:val="0095097A"/>
    <w:rsid w:val="009527A7"/>
    <w:rsid w:val="009557AC"/>
    <w:rsid w:val="00956999"/>
    <w:rsid w:val="009619B4"/>
    <w:rsid w:val="00964DCD"/>
    <w:rsid w:val="0097222E"/>
    <w:rsid w:val="00973905"/>
    <w:rsid w:val="0097415C"/>
    <w:rsid w:val="00984ACE"/>
    <w:rsid w:val="009A4624"/>
    <w:rsid w:val="009A7AB9"/>
    <w:rsid w:val="009B4813"/>
    <w:rsid w:val="009C2EBF"/>
    <w:rsid w:val="009E1C45"/>
    <w:rsid w:val="009E1F3F"/>
    <w:rsid w:val="009F72E5"/>
    <w:rsid w:val="00A0455D"/>
    <w:rsid w:val="00A10F16"/>
    <w:rsid w:val="00A2168A"/>
    <w:rsid w:val="00A33186"/>
    <w:rsid w:val="00A345A4"/>
    <w:rsid w:val="00A54282"/>
    <w:rsid w:val="00A55773"/>
    <w:rsid w:val="00A60B4D"/>
    <w:rsid w:val="00A61C8A"/>
    <w:rsid w:val="00A81B89"/>
    <w:rsid w:val="00A81BA2"/>
    <w:rsid w:val="00AA4301"/>
    <w:rsid w:val="00AB4B24"/>
    <w:rsid w:val="00AB656D"/>
    <w:rsid w:val="00AB7307"/>
    <w:rsid w:val="00AC370A"/>
    <w:rsid w:val="00AD40D5"/>
    <w:rsid w:val="00AE09D7"/>
    <w:rsid w:val="00AF095D"/>
    <w:rsid w:val="00AF3859"/>
    <w:rsid w:val="00AF57C9"/>
    <w:rsid w:val="00AF62CD"/>
    <w:rsid w:val="00B128C8"/>
    <w:rsid w:val="00B15E09"/>
    <w:rsid w:val="00B169A7"/>
    <w:rsid w:val="00B348A8"/>
    <w:rsid w:val="00B5453F"/>
    <w:rsid w:val="00B619F8"/>
    <w:rsid w:val="00B6242B"/>
    <w:rsid w:val="00B71EBE"/>
    <w:rsid w:val="00B82840"/>
    <w:rsid w:val="00BA572C"/>
    <w:rsid w:val="00BB676A"/>
    <w:rsid w:val="00C03AFB"/>
    <w:rsid w:val="00C33157"/>
    <w:rsid w:val="00C35830"/>
    <w:rsid w:val="00C474E4"/>
    <w:rsid w:val="00C608F5"/>
    <w:rsid w:val="00C61B8F"/>
    <w:rsid w:val="00C644A7"/>
    <w:rsid w:val="00C771B3"/>
    <w:rsid w:val="00C803DA"/>
    <w:rsid w:val="00C82CA3"/>
    <w:rsid w:val="00CC076E"/>
    <w:rsid w:val="00CC1B30"/>
    <w:rsid w:val="00CC4504"/>
    <w:rsid w:val="00CC4FF5"/>
    <w:rsid w:val="00CC517F"/>
    <w:rsid w:val="00CD0083"/>
    <w:rsid w:val="00CD517A"/>
    <w:rsid w:val="00CE1A2B"/>
    <w:rsid w:val="00CE6F1B"/>
    <w:rsid w:val="00CE7185"/>
    <w:rsid w:val="00CF0A52"/>
    <w:rsid w:val="00D00272"/>
    <w:rsid w:val="00D01624"/>
    <w:rsid w:val="00D11449"/>
    <w:rsid w:val="00D14B5F"/>
    <w:rsid w:val="00D17D0A"/>
    <w:rsid w:val="00D20C6C"/>
    <w:rsid w:val="00D23489"/>
    <w:rsid w:val="00D3381E"/>
    <w:rsid w:val="00D36173"/>
    <w:rsid w:val="00D41219"/>
    <w:rsid w:val="00D43554"/>
    <w:rsid w:val="00D524EE"/>
    <w:rsid w:val="00D666BC"/>
    <w:rsid w:val="00D678E3"/>
    <w:rsid w:val="00D86F52"/>
    <w:rsid w:val="00D87F9D"/>
    <w:rsid w:val="00DA3C2B"/>
    <w:rsid w:val="00DD15FE"/>
    <w:rsid w:val="00DE2065"/>
    <w:rsid w:val="00DE20E0"/>
    <w:rsid w:val="00DE5904"/>
    <w:rsid w:val="00DE6773"/>
    <w:rsid w:val="00DF29E5"/>
    <w:rsid w:val="00DF2E83"/>
    <w:rsid w:val="00DF43D8"/>
    <w:rsid w:val="00E01C5E"/>
    <w:rsid w:val="00E04E74"/>
    <w:rsid w:val="00E11187"/>
    <w:rsid w:val="00E147FF"/>
    <w:rsid w:val="00E17924"/>
    <w:rsid w:val="00E17B11"/>
    <w:rsid w:val="00E23D75"/>
    <w:rsid w:val="00E32B10"/>
    <w:rsid w:val="00E34083"/>
    <w:rsid w:val="00E503CC"/>
    <w:rsid w:val="00E5794A"/>
    <w:rsid w:val="00E60E90"/>
    <w:rsid w:val="00E70025"/>
    <w:rsid w:val="00E83029"/>
    <w:rsid w:val="00E9213F"/>
    <w:rsid w:val="00E9293D"/>
    <w:rsid w:val="00E92A8B"/>
    <w:rsid w:val="00E97D8C"/>
    <w:rsid w:val="00EA3654"/>
    <w:rsid w:val="00EA36FC"/>
    <w:rsid w:val="00EB1DF2"/>
    <w:rsid w:val="00EB5768"/>
    <w:rsid w:val="00EB656D"/>
    <w:rsid w:val="00EB6777"/>
    <w:rsid w:val="00EC3DDF"/>
    <w:rsid w:val="00ED0D2B"/>
    <w:rsid w:val="00EE6568"/>
    <w:rsid w:val="00F01B58"/>
    <w:rsid w:val="00F11FE4"/>
    <w:rsid w:val="00F132AE"/>
    <w:rsid w:val="00F2583E"/>
    <w:rsid w:val="00F32E83"/>
    <w:rsid w:val="00F95E5A"/>
    <w:rsid w:val="00F975EB"/>
    <w:rsid w:val="00FA278B"/>
    <w:rsid w:val="00FA354D"/>
    <w:rsid w:val="00FA3B89"/>
    <w:rsid w:val="00FB1979"/>
    <w:rsid w:val="00FD29E0"/>
    <w:rsid w:val="00FD5EC9"/>
    <w:rsid w:val="00FE0E90"/>
    <w:rsid w:val="00FE32CC"/>
    <w:rsid w:val="00FF60EC"/>
    <w:rsid w:val="00FF6368"/>
    <w:rsid w:val="00FF7FED"/>
    <w:rsid w:val="067A6028"/>
    <w:rsid w:val="067E4035"/>
    <w:rsid w:val="082B64DD"/>
    <w:rsid w:val="09D450BC"/>
    <w:rsid w:val="0A9B46A5"/>
    <w:rsid w:val="0C97247A"/>
    <w:rsid w:val="0D312C9C"/>
    <w:rsid w:val="0DB3098E"/>
    <w:rsid w:val="150E51BC"/>
    <w:rsid w:val="166938A9"/>
    <w:rsid w:val="18114AE8"/>
    <w:rsid w:val="1CB11B06"/>
    <w:rsid w:val="1D1A7CA5"/>
    <w:rsid w:val="206D0602"/>
    <w:rsid w:val="22430342"/>
    <w:rsid w:val="25B931E9"/>
    <w:rsid w:val="26235BF0"/>
    <w:rsid w:val="2828673B"/>
    <w:rsid w:val="28D728F5"/>
    <w:rsid w:val="29DE1F6E"/>
    <w:rsid w:val="2C57797E"/>
    <w:rsid w:val="3328400E"/>
    <w:rsid w:val="3A841EE9"/>
    <w:rsid w:val="3A9712AA"/>
    <w:rsid w:val="3A9F1A72"/>
    <w:rsid w:val="3B7D1841"/>
    <w:rsid w:val="3F383632"/>
    <w:rsid w:val="4052753A"/>
    <w:rsid w:val="41BE50D2"/>
    <w:rsid w:val="46B300A5"/>
    <w:rsid w:val="53516268"/>
    <w:rsid w:val="56C47F55"/>
    <w:rsid w:val="63E33020"/>
    <w:rsid w:val="6411158B"/>
    <w:rsid w:val="6A62771E"/>
    <w:rsid w:val="6A801A25"/>
    <w:rsid w:val="6BE248E5"/>
    <w:rsid w:val="6EDB6140"/>
    <w:rsid w:val="70B458B1"/>
    <w:rsid w:val="713A1351"/>
    <w:rsid w:val="71B42DA0"/>
    <w:rsid w:val="73A85115"/>
    <w:rsid w:val="797F04B5"/>
    <w:rsid w:val="7A606B36"/>
    <w:rsid w:val="7B8B2DC3"/>
    <w:rsid w:val="7D407BDD"/>
    <w:rsid w:val="7FB7473A"/>
    <w:rsid w:val="7FE02F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autoRedefine/>
    <w:qFormat/>
    <w:uiPriority w:val="0"/>
    <w:rPr>
      <w:color w:val="0000FF"/>
      <w:u w:val="single"/>
    </w:rPr>
  </w:style>
  <w:style w:type="character" w:customStyle="1" w:styleId="7">
    <w:name w:val="页眉 字符"/>
    <w:basedOn w:val="5"/>
    <w:link w:val="3"/>
    <w:autoRedefine/>
    <w:qFormat/>
    <w:uiPriority w:val="99"/>
    <w:rPr>
      <w:sz w:val="18"/>
      <w:szCs w:val="18"/>
    </w:rPr>
  </w:style>
  <w:style w:type="character" w:customStyle="1" w:styleId="8">
    <w:name w:val="页脚 字符"/>
    <w:basedOn w:val="5"/>
    <w:link w:val="2"/>
    <w:autoRedefine/>
    <w:qFormat/>
    <w:uiPriority w:val="99"/>
    <w:rPr>
      <w:sz w:val="18"/>
      <w:szCs w:val="18"/>
    </w:rPr>
  </w:style>
  <w:style w:type="character" w:customStyle="1" w:styleId="9">
    <w:name w:val="row_tree_level_3"/>
    <w:basedOn w:val="5"/>
    <w:autoRedefine/>
    <w:qFormat/>
    <w:uiPriority w:val="0"/>
  </w:style>
  <w:style w:type="character" w:customStyle="1" w:styleId="10">
    <w:name w:val="row_tree_level_4"/>
    <w:basedOn w:val="5"/>
    <w:autoRedefine/>
    <w:qFormat/>
    <w:uiPriority w:val="0"/>
  </w:style>
  <w:style w:type="paragraph" w:customStyle="1" w:styleId="11">
    <w:name w:val="p0"/>
    <w:basedOn w:val="1"/>
    <w:autoRedefine/>
    <w:qFormat/>
    <w:uiPriority w:val="0"/>
    <w:pPr>
      <w:widowControl/>
    </w:pPr>
    <w:rPr>
      <w:rFonts w:ascii="Times New Roman" w:hAnsi="Times New Roman" w:eastAsia="宋体" w:cs="Times New Roman"/>
      <w:kern w:val="0"/>
      <w:szCs w:val="21"/>
    </w:rPr>
  </w:style>
  <w:style w:type="character" w:customStyle="1" w:styleId="12">
    <w:name w:val="15"/>
    <w:basedOn w:val="5"/>
    <w:qFormat/>
    <w:uiPriority w:val="0"/>
    <w:rPr>
      <w:rFonts w:hint="default" w:ascii="Times New Roman" w:hAnsi="Times New Roman"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2102</Words>
  <Characters>2515</Characters>
  <Lines>42</Lines>
  <Paragraphs>11</Paragraphs>
  <TotalTime>1</TotalTime>
  <ScaleCrop>false</ScaleCrop>
  <LinksUpToDate>false</LinksUpToDate>
  <CharactersWithSpaces>2611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2015-04-23T05:26:00Z</dcterms:created>
  <dc:creator>NTKO</dc:creator>
  <cp:lastModifiedBy>夜空的☆星星☆</cp:lastModifiedBy>
  <dcterms:modified xsi:type="dcterms:W3CDTF">2025-02-18T05:09:20Z</dcterms:modified>
  <cp:revision>160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5AD0FD63E9E74930935E4042B3816300_13</vt:lpwstr>
  </property>
  <property fmtid="{D5CDD505-2E9C-101B-9397-08002B2CF9AE}" pid="4" name="KSOTemplateDocerSaveRecord">
    <vt:lpwstr>eyJoZGlkIjoiZGI4MWM1N2I4MzAxMmIzZmZhYTNhNTE3ZGMxZWRkMTQiLCJ1c2VySWQiOiIxNjY5NjY5MTg2In0=</vt:lpwstr>
  </property>
</Properties>
</file>