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1D332">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bCs/>
          <w:snapToGrid w:val="0"/>
          <w:color w:val="auto"/>
          <w:kern w:val="0"/>
          <w:sz w:val="32"/>
          <w:szCs w:val="32"/>
          <w:highlight w:val="none"/>
          <w:lang w:val="en-US" w:eastAsia="zh-CN"/>
        </w:rPr>
      </w:pPr>
      <w:r>
        <w:rPr>
          <w:rFonts w:hint="eastAsia" w:ascii="仿宋_GB2312" w:hAnsi="仿宋_GB2312" w:eastAsia="仿宋_GB2312" w:cs="仿宋_GB2312"/>
          <w:b/>
          <w:bCs/>
          <w:snapToGrid w:val="0"/>
          <w:color w:val="auto"/>
          <w:kern w:val="0"/>
          <w:sz w:val="32"/>
          <w:szCs w:val="32"/>
          <w:highlight w:val="none"/>
          <w:lang w:val="en-US" w:eastAsia="zh-CN"/>
        </w:rPr>
        <w:t>附件1</w:t>
      </w:r>
    </w:p>
    <w:p w14:paraId="2E0AF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default" w:ascii="宋体" w:hAnsi="宋体" w:eastAsia="宋体" w:cs="宋体"/>
          <w:b/>
          <w:bCs/>
          <w:kern w:val="2"/>
          <w:sz w:val="44"/>
          <w:szCs w:val="44"/>
          <w:lang w:val="en-US" w:eastAsia="zh-CN" w:bidi="ar"/>
        </w:rPr>
      </w:pPr>
      <w:bookmarkStart w:id="0" w:name="_GoBack"/>
      <w:r>
        <w:rPr>
          <w:rFonts w:hint="default" w:ascii="宋体" w:hAnsi="宋体" w:eastAsia="宋体" w:cs="宋体"/>
          <w:b/>
          <w:bCs/>
          <w:kern w:val="2"/>
          <w:sz w:val="44"/>
          <w:szCs w:val="44"/>
          <w:lang w:val="en-US" w:eastAsia="zh-CN" w:bidi="ar"/>
        </w:rPr>
        <w:t>打通消防</w:t>
      </w:r>
      <w:r>
        <w:rPr>
          <w:rFonts w:hint="eastAsia" w:ascii="宋体" w:hAnsi="宋体" w:eastAsia="宋体" w:cs="宋体"/>
          <w:b/>
          <w:bCs/>
          <w:kern w:val="2"/>
          <w:sz w:val="44"/>
          <w:szCs w:val="44"/>
          <w:lang w:val="en-US" w:eastAsia="zh-CN" w:bidi="ar"/>
        </w:rPr>
        <w:t>“</w:t>
      </w:r>
      <w:r>
        <w:rPr>
          <w:rFonts w:hint="default" w:ascii="宋体" w:hAnsi="宋体" w:eastAsia="宋体" w:cs="宋体"/>
          <w:b/>
          <w:bCs/>
          <w:kern w:val="2"/>
          <w:sz w:val="44"/>
          <w:szCs w:val="44"/>
          <w:lang w:val="en-US" w:eastAsia="zh-CN" w:bidi="ar"/>
        </w:rPr>
        <w:t>生命通道</w:t>
      </w:r>
      <w:r>
        <w:rPr>
          <w:rFonts w:hint="eastAsia" w:ascii="宋体" w:hAnsi="宋体" w:eastAsia="宋体" w:cs="宋体"/>
          <w:b/>
          <w:bCs/>
          <w:kern w:val="2"/>
          <w:sz w:val="44"/>
          <w:szCs w:val="44"/>
          <w:lang w:val="en-US" w:eastAsia="zh-CN" w:bidi="ar"/>
        </w:rPr>
        <w:t>”</w:t>
      </w:r>
      <w:r>
        <w:rPr>
          <w:rFonts w:hint="default" w:ascii="宋体" w:hAnsi="宋体" w:eastAsia="宋体" w:cs="宋体"/>
          <w:b/>
          <w:bCs/>
          <w:kern w:val="2"/>
          <w:sz w:val="44"/>
          <w:szCs w:val="44"/>
          <w:lang w:val="en-US" w:eastAsia="zh-CN" w:bidi="ar"/>
        </w:rPr>
        <w:t>集中整治排查表</w:t>
      </w:r>
    </w:p>
    <w:bookmarkEnd w:id="0"/>
    <w:p w14:paraId="0F07DCD0">
      <w:pPr>
        <w:keepNext w:val="0"/>
        <w:keepLines w:val="0"/>
        <w:pageBreakBefore w:val="0"/>
        <w:widowControl w:val="0"/>
        <w:kinsoku/>
        <w:wordWrap/>
        <w:overflowPunct/>
        <w:topLinePunct w:val="0"/>
        <w:autoSpaceDE/>
        <w:autoSpaceDN/>
        <w:bidi w:val="0"/>
        <w:adjustRightInd/>
        <w:snapToGrid w:val="0"/>
        <w:spacing w:before="219" w:beforeLines="50" w:line="576" w:lineRule="exact"/>
        <w:jc w:val="center"/>
        <w:textAlignment w:val="auto"/>
        <w:rPr>
          <w:rFonts w:hint="eastAsia" w:ascii="仿宋_GB2312" w:hAnsi="仿宋_GB2312" w:eastAsia="仿宋_GB2312" w:cs="仿宋_GB2312"/>
          <w:snapToGrid w:val="0"/>
          <w:color w:val="auto"/>
          <w:kern w:val="0"/>
          <w:sz w:val="28"/>
          <w:szCs w:val="28"/>
          <w:highlight w:val="none"/>
          <w:lang w:val="en-US" w:eastAsia="zh-CN"/>
        </w:rPr>
      </w:pPr>
      <w:r>
        <w:rPr>
          <w:rFonts w:hint="eastAsia" w:ascii="仿宋_GB2312" w:hAnsi="仿宋_GB2312" w:eastAsia="仿宋_GB2312" w:cs="仿宋_GB2312"/>
          <w:snapToGrid w:val="0"/>
          <w:color w:val="auto"/>
          <w:kern w:val="0"/>
          <w:sz w:val="28"/>
          <w:szCs w:val="28"/>
          <w:highlight w:val="none"/>
          <w:lang w:val="en-US" w:eastAsia="zh-CN"/>
        </w:rPr>
        <w:t>实施排查单位：                      排查日期：   年   月   日</w:t>
      </w:r>
    </w:p>
    <w:tbl>
      <w:tblPr>
        <w:tblStyle w:val="5"/>
        <w:tblW w:w="10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2868"/>
        <w:gridCol w:w="1700"/>
        <w:gridCol w:w="1507"/>
        <w:gridCol w:w="2303"/>
      </w:tblGrid>
      <w:tr w14:paraId="2BCC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120" w:type="dxa"/>
            <w:tcBorders>
              <w:top w:val="single" w:color="auto" w:sz="8" w:space="0"/>
              <w:left w:val="single" w:color="auto" w:sz="8" w:space="0"/>
            </w:tcBorders>
            <w:noWrap w:val="0"/>
            <w:vAlign w:val="center"/>
          </w:tcPr>
          <w:p w14:paraId="1B1B6DC3">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eastAsia="en-US"/>
              </w:rPr>
            </w:pPr>
            <w:r>
              <w:rPr>
                <w:rFonts w:hint="eastAsia" w:ascii="仿宋_GB2312" w:hAnsi="仿宋_GB2312" w:eastAsia="仿宋_GB2312" w:cs="仿宋_GB2312"/>
                <w:snapToGrid w:val="0"/>
                <w:color w:val="auto"/>
                <w:kern w:val="0"/>
                <w:sz w:val="24"/>
                <w:szCs w:val="24"/>
                <w:highlight w:val="none"/>
                <w:lang w:eastAsia="zh-CN"/>
              </w:rPr>
              <w:t>企业</w:t>
            </w:r>
            <w:r>
              <w:rPr>
                <w:rFonts w:hint="eastAsia" w:ascii="仿宋_GB2312" w:hAnsi="仿宋_GB2312" w:eastAsia="仿宋_GB2312" w:cs="仿宋_GB2312"/>
                <w:snapToGrid w:val="0"/>
                <w:color w:val="auto"/>
                <w:kern w:val="0"/>
                <w:sz w:val="24"/>
                <w:szCs w:val="24"/>
                <w:highlight w:val="none"/>
                <w:lang w:eastAsia="en-US"/>
              </w:rPr>
              <w:t>名称</w:t>
            </w:r>
          </w:p>
        </w:tc>
        <w:tc>
          <w:tcPr>
            <w:tcW w:w="2868" w:type="dxa"/>
            <w:tcBorders>
              <w:top w:val="single" w:color="auto" w:sz="8" w:space="0"/>
            </w:tcBorders>
            <w:noWrap w:val="0"/>
            <w:vAlign w:val="center"/>
          </w:tcPr>
          <w:p w14:paraId="55ED52E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eastAsia="en-US"/>
              </w:rPr>
            </w:pPr>
          </w:p>
        </w:tc>
        <w:tc>
          <w:tcPr>
            <w:tcW w:w="3207" w:type="dxa"/>
            <w:gridSpan w:val="2"/>
            <w:tcBorders>
              <w:top w:val="single" w:color="auto" w:sz="8" w:space="0"/>
            </w:tcBorders>
            <w:noWrap w:val="0"/>
            <w:vAlign w:val="center"/>
          </w:tcPr>
          <w:p w14:paraId="1227737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联系人及联系方式</w:t>
            </w:r>
          </w:p>
        </w:tc>
        <w:tc>
          <w:tcPr>
            <w:tcW w:w="2303" w:type="dxa"/>
            <w:tcBorders>
              <w:top w:val="single" w:color="auto" w:sz="8" w:space="0"/>
              <w:right w:val="single" w:color="auto" w:sz="8" w:space="0"/>
            </w:tcBorders>
            <w:noWrap w:val="0"/>
            <w:vAlign w:val="center"/>
          </w:tcPr>
          <w:p w14:paraId="4C52D21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eastAsia="en-US"/>
              </w:rPr>
            </w:pPr>
          </w:p>
        </w:tc>
      </w:tr>
      <w:tr w14:paraId="288F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20" w:type="dxa"/>
            <w:tcBorders>
              <w:left w:val="single" w:color="auto" w:sz="8" w:space="0"/>
            </w:tcBorders>
            <w:noWrap w:val="0"/>
            <w:vAlign w:val="center"/>
          </w:tcPr>
          <w:p w14:paraId="7FE7253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eastAsia="en-US"/>
              </w:rPr>
            </w:pPr>
            <w:r>
              <w:rPr>
                <w:rFonts w:hint="eastAsia" w:ascii="仿宋_GB2312" w:hAnsi="仿宋_GB2312" w:eastAsia="仿宋_GB2312" w:cs="仿宋_GB2312"/>
                <w:snapToGrid w:val="0"/>
                <w:color w:val="auto"/>
                <w:kern w:val="0"/>
                <w:sz w:val="24"/>
                <w:szCs w:val="24"/>
                <w:highlight w:val="none"/>
                <w:lang w:eastAsia="en-US"/>
              </w:rPr>
              <w:t>地    址</w:t>
            </w:r>
          </w:p>
        </w:tc>
        <w:tc>
          <w:tcPr>
            <w:tcW w:w="8378" w:type="dxa"/>
            <w:gridSpan w:val="4"/>
            <w:tcBorders>
              <w:right w:val="single" w:color="auto" w:sz="8" w:space="0"/>
            </w:tcBorders>
            <w:noWrap w:val="0"/>
            <w:vAlign w:val="center"/>
          </w:tcPr>
          <w:p w14:paraId="1E50784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p>
        </w:tc>
      </w:tr>
      <w:tr w14:paraId="1089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120" w:type="dxa"/>
            <w:tcBorders>
              <w:left w:val="single" w:color="auto" w:sz="8" w:space="0"/>
            </w:tcBorders>
            <w:noWrap w:val="0"/>
            <w:vAlign w:val="center"/>
          </w:tcPr>
          <w:p w14:paraId="7FF46CE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eastAsia="en-US"/>
              </w:rPr>
            </w:pPr>
            <w:r>
              <w:rPr>
                <w:rFonts w:hint="eastAsia" w:ascii="仿宋_GB2312" w:hAnsi="仿宋_GB2312" w:eastAsia="仿宋_GB2312" w:cs="仿宋_GB2312"/>
                <w:snapToGrid w:val="0"/>
                <w:color w:val="auto"/>
                <w:kern w:val="0"/>
                <w:sz w:val="24"/>
                <w:szCs w:val="24"/>
                <w:highlight w:val="none"/>
                <w:lang w:eastAsia="en-US"/>
              </w:rPr>
              <w:t>面积（</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lang w:eastAsia="en-US"/>
              </w:rPr>
              <w:t>）</w:t>
            </w:r>
          </w:p>
        </w:tc>
        <w:tc>
          <w:tcPr>
            <w:tcW w:w="2868" w:type="dxa"/>
            <w:noWrap w:val="0"/>
            <w:vAlign w:val="center"/>
          </w:tcPr>
          <w:p w14:paraId="5DB77AE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p>
        </w:tc>
        <w:tc>
          <w:tcPr>
            <w:tcW w:w="1700" w:type="dxa"/>
            <w:noWrap w:val="0"/>
            <w:vAlign w:val="center"/>
          </w:tcPr>
          <w:p w14:paraId="05C9495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单位场所</w:t>
            </w:r>
          </w:p>
          <w:p w14:paraId="7B600E8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类别</w:t>
            </w:r>
          </w:p>
        </w:tc>
        <w:tc>
          <w:tcPr>
            <w:tcW w:w="3810" w:type="dxa"/>
            <w:gridSpan w:val="2"/>
            <w:tcBorders>
              <w:right w:val="single" w:color="auto" w:sz="8" w:space="0"/>
            </w:tcBorders>
            <w:noWrap w:val="0"/>
            <w:vAlign w:val="center"/>
          </w:tcPr>
          <w:p w14:paraId="756BFA36">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□人员密集场所 □其他公共场所</w:t>
            </w:r>
          </w:p>
          <w:p w14:paraId="5DC721FA">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□居住场所     □厂房仓储场所</w:t>
            </w:r>
          </w:p>
          <w:p w14:paraId="5201AB39">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□其他单位场所</w:t>
            </w:r>
          </w:p>
        </w:tc>
      </w:tr>
      <w:tr w14:paraId="4E81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88" w:type="dxa"/>
            <w:gridSpan w:val="3"/>
            <w:tcBorders>
              <w:top w:val="single" w:color="auto" w:sz="8" w:space="0"/>
              <w:left w:val="single" w:color="auto" w:sz="8" w:space="0"/>
              <w:right w:val="single" w:color="auto" w:sz="4" w:space="0"/>
            </w:tcBorders>
            <w:noWrap w:val="0"/>
            <w:vAlign w:val="center"/>
          </w:tcPr>
          <w:p w14:paraId="410BC1E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napToGrid w:val="0"/>
                <w:color w:val="auto"/>
                <w:kern w:val="0"/>
                <w:sz w:val="24"/>
                <w:szCs w:val="24"/>
                <w:highlight w:val="none"/>
                <w:lang w:eastAsia="en-US"/>
              </w:rPr>
            </w:pPr>
            <w:r>
              <w:rPr>
                <w:rFonts w:hint="default" w:ascii="Times New Roman" w:hAnsi="Times New Roman" w:eastAsia="方正仿宋_GBK" w:cs="Times New Roman"/>
                <w:b/>
                <w:bCs/>
                <w:snapToGrid w:val="0"/>
                <w:color w:val="auto"/>
                <w:kern w:val="0"/>
                <w:sz w:val="24"/>
                <w:szCs w:val="24"/>
                <w:highlight w:val="none"/>
                <w:lang w:eastAsia="en-US"/>
              </w:rPr>
              <w:t>检查内容</w:t>
            </w:r>
          </w:p>
        </w:tc>
        <w:tc>
          <w:tcPr>
            <w:tcW w:w="1507" w:type="dxa"/>
            <w:tcBorders>
              <w:top w:val="single" w:color="auto" w:sz="8" w:space="0"/>
              <w:left w:val="single" w:color="auto" w:sz="4" w:space="0"/>
              <w:right w:val="single" w:color="auto" w:sz="4" w:space="0"/>
            </w:tcBorders>
            <w:noWrap w:val="0"/>
            <w:vAlign w:val="center"/>
          </w:tcPr>
          <w:p w14:paraId="219DF6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napToGrid w:val="0"/>
                <w:color w:val="auto"/>
                <w:kern w:val="0"/>
                <w:sz w:val="24"/>
                <w:szCs w:val="24"/>
                <w:highlight w:val="none"/>
                <w:lang w:eastAsia="en-US"/>
              </w:rPr>
            </w:pPr>
            <w:r>
              <w:rPr>
                <w:rFonts w:hint="default" w:ascii="Times New Roman" w:hAnsi="Times New Roman" w:eastAsia="方正仿宋_GBK" w:cs="Times New Roman"/>
                <w:b/>
                <w:bCs/>
                <w:snapToGrid w:val="0"/>
                <w:color w:val="auto"/>
                <w:kern w:val="0"/>
                <w:sz w:val="24"/>
                <w:szCs w:val="24"/>
                <w:highlight w:val="none"/>
                <w:lang w:val="en-US" w:eastAsia="zh-CN"/>
              </w:rPr>
              <w:t>是否存在隐患问题</w:t>
            </w:r>
          </w:p>
        </w:tc>
        <w:tc>
          <w:tcPr>
            <w:tcW w:w="2303" w:type="dxa"/>
            <w:tcBorders>
              <w:top w:val="single" w:color="auto" w:sz="8" w:space="0"/>
              <w:left w:val="single" w:color="auto" w:sz="4" w:space="0"/>
              <w:right w:val="single" w:color="auto" w:sz="8" w:space="0"/>
            </w:tcBorders>
            <w:noWrap w:val="0"/>
            <w:vAlign w:val="center"/>
          </w:tcPr>
          <w:p w14:paraId="3DC8F5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napToGrid w:val="0"/>
                <w:color w:val="auto"/>
                <w:kern w:val="0"/>
                <w:sz w:val="24"/>
                <w:szCs w:val="24"/>
                <w:highlight w:val="none"/>
                <w:lang w:val="en-US" w:eastAsia="zh-CN"/>
              </w:rPr>
            </w:pPr>
            <w:r>
              <w:rPr>
                <w:rFonts w:hint="default" w:ascii="Times New Roman" w:hAnsi="Times New Roman" w:eastAsia="方正仿宋_GBK" w:cs="Times New Roman"/>
                <w:b/>
                <w:bCs/>
                <w:snapToGrid w:val="0"/>
                <w:color w:val="auto"/>
                <w:kern w:val="0"/>
                <w:sz w:val="24"/>
                <w:szCs w:val="24"/>
                <w:highlight w:val="none"/>
                <w:lang w:val="en-US" w:eastAsia="zh-CN"/>
              </w:rPr>
              <w:t>是否当场整改（如否，注明整改时限）</w:t>
            </w:r>
          </w:p>
        </w:tc>
      </w:tr>
      <w:tr w14:paraId="55EF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688" w:type="dxa"/>
            <w:gridSpan w:val="3"/>
            <w:tcBorders>
              <w:top w:val="single" w:color="auto" w:sz="8" w:space="0"/>
              <w:left w:val="single" w:color="auto" w:sz="8" w:space="0"/>
              <w:right w:val="single" w:color="auto" w:sz="4" w:space="0"/>
            </w:tcBorders>
            <w:noWrap w:val="0"/>
            <w:vAlign w:val="center"/>
          </w:tcPr>
          <w:p w14:paraId="1EBB43DE">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rPr>
              <w:t>1.占用、堵塞或封闭、锁闭疏散通道和安全出口</w:t>
            </w:r>
          </w:p>
        </w:tc>
        <w:tc>
          <w:tcPr>
            <w:tcW w:w="1507" w:type="dxa"/>
            <w:tcBorders>
              <w:top w:val="single" w:color="auto" w:sz="8" w:space="0"/>
              <w:left w:val="single" w:color="auto" w:sz="4" w:space="0"/>
              <w:right w:val="single" w:color="auto" w:sz="4" w:space="0"/>
            </w:tcBorders>
            <w:noWrap w:val="0"/>
            <w:vAlign w:val="center"/>
          </w:tcPr>
          <w:p w14:paraId="229762CA">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rPr>
              <w:t>□是 □否</w:t>
            </w:r>
          </w:p>
        </w:tc>
        <w:tc>
          <w:tcPr>
            <w:tcW w:w="2303" w:type="dxa"/>
            <w:tcBorders>
              <w:top w:val="single" w:color="auto" w:sz="8" w:space="0"/>
              <w:left w:val="single" w:color="auto" w:sz="4" w:space="0"/>
              <w:right w:val="single" w:color="auto" w:sz="8" w:space="0"/>
            </w:tcBorders>
            <w:noWrap w:val="0"/>
            <w:vAlign w:val="center"/>
          </w:tcPr>
          <w:p w14:paraId="5821552F">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□是    □否</w:t>
            </w:r>
          </w:p>
          <w:p w14:paraId="17A4A4D1">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spacing w:val="0"/>
                <w:w w:val="97"/>
                <w:kern w:val="0"/>
                <w:sz w:val="24"/>
                <w:szCs w:val="24"/>
                <w:highlight w:val="none"/>
                <w:fitText w:val="1400" w:id="641226681"/>
                <w:lang w:val="en-US" w:eastAsia="zh-CN"/>
              </w:rPr>
              <w:t>整改时限</w:t>
            </w:r>
            <w:r>
              <w:rPr>
                <w:rFonts w:hint="eastAsia" w:ascii="仿宋_GB2312" w:hAnsi="仿宋_GB2312" w:eastAsia="仿宋_GB2312" w:cs="仿宋_GB2312"/>
                <w:snapToGrid w:val="0"/>
                <w:color w:val="auto"/>
                <w:spacing w:val="0"/>
                <w:w w:val="97"/>
                <w:kern w:val="0"/>
                <w:sz w:val="24"/>
                <w:szCs w:val="24"/>
                <w:highlight w:val="none"/>
                <w:u w:val="single"/>
                <w:fitText w:val="1400" w:id="641226681"/>
                <w:lang w:val="en-US" w:eastAsia="zh-CN"/>
              </w:rPr>
              <w:t xml:space="preserve">   </w:t>
            </w:r>
            <w:r>
              <w:rPr>
                <w:rFonts w:hint="eastAsia" w:ascii="仿宋_GB2312" w:hAnsi="仿宋_GB2312" w:eastAsia="仿宋_GB2312" w:cs="仿宋_GB2312"/>
                <w:snapToGrid w:val="0"/>
                <w:color w:val="auto"/>
                <w:spacing w:val="2"/>
                <w:w w:val="97"/>
                <w:kern w:val="0"/>
                <w:sz w:val="24"/>
                <w:szCs w:val="24"/>
                <w:highlight w:val="none"/>
                <w:u w:val="single"/>
                <w:fitText w:val="1400" w:id="641226681"/>
                <w:lang w:val="en-US" w:eastAsia="zh-CN"/>
              </w:rPr>
              <w:t xml:space="preserve"> </w:t>
            </w:r>
            <w:r>
              <w:rPr>
                <w:rFonts w:hint="eastAsia" w:ascii="仿宋_GB2312" w:hAnsi="仿宋_GB2312" w:eastAsia="仿宋_GB2312" w:cs="仿宋_GB2312"/>
                <w:snapToGrid w:val="0"/>
                <w:color w:val="auto"/>
                <w:kern w:val="0"/>
                <w:sz w:val="24"/>
                <w:szCs w:val="24"/>
                <w:highlight w:val="none"/>
                <w:u w:val="single"/>
                <w:lang w:val="en-US" w:eastAsia="zh-CN"/>
              </w:rPr>
              <w:t xml:space="preserve">   </w:t>
            </w:r>
          </w:p>
        </w:tc>
      </w:tr>
      <w:tr w14:paraId="31E5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688" w:type="dxa"/>
            <w:gridSpan w:val="3"/>
            <w:tcBorders>
              <w:left w:val="single" w:color="auto" w:sz="8" w:space="0"/>
              <w:right w:val="single" w:color="auto" w:sz="4" w:space="0"/>
            </w:tcBorders>
            <w:noWrap w:val="0"/>
            <w:vAlign w:val="center"/>
          </w:tcPr>
          <w:p w14:paraId="10061E5A">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2.平时需要控制人员随意出入的安全出口、疏散门或设置门禁系统的疏散门，未能保证火灾时从内部直接向外推开，未在门上设置“紧急出口”标识和使用提示</w:t>
            </w:r>
          </w:p>
        </w:tc>
        <w:tc>
          <w:tcPr>
            <w:tcW w:w="1507" w:type="dxa"/>
            <w:tcBorders>
              <w:top w:val="single" w:color="auto" w:sz="8" w:space="0"/>
              <w:left w:val="single" w:color="auto" w:sz="4" w:space="0"/>
              <w:right w:val="single" w:color="auto" w:sz="4" w:space="0"/>
            </w:tcBorders>
            <w:noWrap w:val="0"/>
            <w:vAlign w:val="center"/>
          </w:tcPr>
          <w:p w14:paraId="6776E210">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rPr>
              <w:t>□是 □否</w:t>
            </w:r>
          </w:p>
        </w:tc>
        <w:tc>
          <w:tcPr>
            <w:tcW w:w="2303" w:type="dxa"/>
            <w:tcBorders>
              <w:top w:val="single" w:color="auto" w:sz="8" w:space="0"/>
              <w:left w:val="single" w:color="auto" w:sz="4" w:space="0"/>
              <w:right w:val="single" w:color="auto" w:sz="8" w:space="0"/>
            </w:tcBorders>
            <w:noWrap w:val="0"/>
            <w:vAlign w:val="center"/>
          </w:tcPr>
          <w:p w14:paraId="4E2868F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□是    □否</w:t>
            </w:r>
          </w:p>
          <w:p w14:paraId="12AF5EE6">
            <w:pPr>
              <w:pStyle w:val="2"/>
              <w:keepNext w:val="0"/>
              <w:keepLines w:val="0"/>
              <w:pageBreakBefore w:val="0"/>
              <w:widowControl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0"/>
                <w:w w:val="97"/>
                <w:kern w:val="0"/>
                <w:sz w:val="24"/>
                <w:szCs w:val="24"/>
                <w:highlight w:val="none"/>
                <w:fitText w:val="1400" w:id="1661612340"/>
                <w:lang w:val="en-US" w:eastAsia="zh-CN"/>
              </w:rPr>
              <w:t>整改时限</w:t>
            </w:r>
            <w:r>
              <w:rPr>
                <w:rFonts w:hint="eastAsia" w:ascii="仿宋_GB2312" w:hAnsi="仿宋_GB2312" w:eastAsia="仿宋_GB2312" w:cs="仿宋_GB2312"/>
                <w:color w:val="auto"/>
                <w:spacing w:val="0"/>
                <w:w w:val="97"/>
                <w:kern w:val="0"/>
                <w:sz w:val="24"/>
                <w:szCs w:val="24"/>
                <w:highlight w:val="none"/>
                <w:u w:val="single"/>
                <w:fitText w:val="1400" w:id="1661612340"/>
                <w:lang w:val="en-US" w:eastAsia="zh-CN"/>
              </w:rPr>
              <w:t xml:space="preserve">   </w:t>
            </w:r>
            <w:r>
              <w:rPr>
                <w:rFonts w:hint="eastAsia" w:ascii="仿宋_GB2312" w:hAnsi="仿宋_GB2312" w:eastAsia="仿宋_GB2312" w:cs="仿宋_GB2312"/>
                <w:color w:val="auto"/>
                <w:spacing w:val="2"/>
                <w:w w:val="97"/>
                <w:kern w:val="0"/>
                <w:sz w:val="24"/>
                <w:szCs w:val="24"/>
                <w:highlight w:val="none"/>
                <w:u w:val="single"/>
                <w:fitText w:val="1400" w:id="1661612340"/>
                <w:lang w:val="en-US" w:eastAsia="zh-CN"/>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1F4B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688" w:type="dxa"/>
            <w:gridSpan w:val="3"/>
            <w:tcBorders>
              <w:left w:val="single" w:color="auto" w:sz="8" w:space="0"/>
              <w:right w:val="single" w:color="auto" w:sz="4" w:space="0"/>
            </w:tcBorders>
            <w:noWrap w:val="0"/>
            <w:vAlign w:val="center"/>
          </w:tcPr>
          <w:p w14:paraId="18D75E1B">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3.疏散通道、安全出口、楼梯间违规停放电动自行车或者给电动自行车充电</w:t>
            </w:r>
          </w:p>
        </w:tc>
        <w:tc>
          <w:tcPr>
            <w:tcW w:w="1507" w:type="dxa"/>
            <w:tcBorders>
              <w:top w:val="single" w:color="auto" w:sz="8" w:space="0"/>
              <w:left w:val="single" w:color="auto" w:sz="4" w:space="0"/>
              <w:right w:val="single" w:color="auto" w:sz="4" w:space="0"/>
            </w:tcBorders>
            <w:noWrap w:val="0"/>
            <w:vAlign w:val="center"/>
          </w:tcPr>
          <w:p w14:paraId="7355422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rPr>
              <w:t>□是 □否</w:t>
            </w:r>
          </w:p>
        </w:tc>
        <w:tc>
          <w:tcPr>
            <w:tcW w:w="2303" w:type="dxa"/>
            <w:tcBorders>
              <w:top w:val="single" w:color="auto" w:sz="8" w:space="0"/>
              <w:left w:val="single" w:color="auto" w:sz="4" w:space="0"/>
              <w:right w:val="single" w:color="auto" w:sz="8" w:space="0"/>
            </w:tcBorders>
            <w:noWrap w:val="0"/>
            <w:vAlign w:val="center"/>
          </w:tcPr>
          <w:p w14:paraId="6CF5272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□是    □否</w:t>
            </w:r>
          </w:p>
          <w:p w14:paraId="3F1EFD5F">
            <w:pPr>
              <w:pStyle w:val="2"/>
              <w:keepNext w:val="0"/>
              <w:keepLines w:val="0"/>
              <w:pageBreakBefore w:val="0"/>
              <w:widowControl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0"/>
                <w:w w:val="97"/>
                <w:kern w:val="0"/>
                <w:sz w:val="24"/>
                <w:szCs w:val="24"/>
                <w:highlight w:val="none"/>
                <w:fitText w:val="1400" w:id="1011839646"/>
                <w:lang w:val="en-US" w:eastAsia="zh-CN"/>
              </w:rPr>
              <w:t>整改时限</w:t>
            </w:r>
            <w:r>
              <w:rPr>
                <w:rFonts w:hint="eastAsia" w:ascii="仿宋_GB2312" w:hAnsi="仿宋_GB2312" w:eastAsia="仿宋_GB2312" w:cs="仿宋_GB2312"/>
                <w:color w:val="auto"/>
                <w:spacing w:val="0"/>
                <w:w w:val="97"/>
                <w:kern w:val="0"/>
                <w:sz w:val="24"/>
                <w:szCs w:val="24"/>
                <w:highlight w:val="none"/>
                <w:u w:val="single"/>
                <w:fitText w:val="1400" w:id="1011839646"/>
                <w:lang w:val="en-US" w:eastAsia="zh-CN"/>
              </w:rPr>
              <w:t xml:space="preserve">   </w:t>
            </w:r>
            <w:r>
              <w:rPr>
                <w:rFonts w:hint="eastAsia" w:ascii="仿宋_GB2312" w:hAnsi="仿宋_GB2312" w:eastAsia="仿宋_GB2312" w:cs="仿宋_GB2312"/>
                <w:color w:val="auto"/>
                <w:spacing w:val="2"/>
                <w:w w:val="97"/>
                <w:kern w:val="0"/>
                <w:sz w:val="24"/>
                <w:szCs w:val="24"/>
                <w:highlight w:val="none"/>
                <w:u w:val="single"/>
                <w:fitText w:val="1400" w:id="1011839646"/>
                <w:lang w:val="en-US" w:eastAsia="zh-CN"/>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1AC4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688" w:type="dxa"/>
            <w:gridSpan w:val="3"/>
            <w:tcBorders>
              <w:top w:val="single" w:color="auto" w:sz="8" w:space="0"/>
              <w:left w:val="single" w:color="auto" w:sz="8" w:space="0"/>
              <w:right w:val="single" w:color="auto" w:sz="4" w:space="0"/>
            </w:tcBorders>
            <w:noWrap w:val="0"/>
            <w:vAlign w:val="center"/>
          </w:tcPr>
          <w:p w14:paraId="58567C29">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4.单位和住宅小区未按照有关规定施划消防车通道和登高操作场地的标线、标志，设置警示牌；</w:t>
            </w:r>
          </w:p>
        </w:tc>
        <w:tc>
          <w:tcPr>
            <w:tcW w:w="1507" w:type="dxa"/>
            <w:tcBorders>
              <w:top w:val="single" w:color="auto" w:sz="8" w:space="0"/>
              <w:left w:val="single" w:color="auto" w:sz="4" w:space="0"/>
              <w:right w:val="single" w:color="auto" w:sz="4" w:space="0"/>
            </w:tcBorders>
            <w:noWrap w:val="0"/>
            <w:vAlign w:val="center"/>
          </w:tcPr>
          <w:p w14:paraId="5C56C4B7">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rPr>
              <w:t>□是 □否</w:t>
            </w:r>
          </w:p>
        </w:tc>
        <w:tc>
          <w:tcPr>
            <w:tcW w:w="2303" w:type="dxa"/>
            <w:tcBorders>
              <w:top w:val="single" w:color="auto" w:sz="8" w:space="0"/>
              <w:left w:val="single" w:color="auto" w:sz="4" w:space="0"/>
              <w:right w:val="single" w:color="auto" w:sz="8" w:space="0"/>
            </w:tcBorders>
            <w:noWrap w:val="0"/>
            <w:vAlign w:val="center"/>
          </w:tcPr>
          <w:p w14:paraId="2C24690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□是    □否</w:t>
            </w:r>
          </w:p>
          <w:p w14:paraId="2E983A00">
            <w:pPr>
              <w:pStyle w:val="2"/>
              <w:keepNext w:val="0"/>
              <w:keepLines w:val="0"/>
              <w:pageBreakBefore w:val="0"/>
              <w:widowControl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0"/>
                <w:w w:val="97"/>
                <w:kern w:val="0"/>
                <w:sz w:val="24"/>
                <w:szCs w:val="24"/>
                <w:highlight w:val="none"/>
                <w:fitText w:val="1400" w:id="2103738081"/>
                <w:lang w:val="en-US" w:eastAsia="zh-CN"/>
              </w:rPr>
              <w:t>整改时限</w:t>
            </w:r>
            <w:r>
              <w:rPr>
                <w:rFonts w:hint="eastAsia" w:ascii="仿宋_GB2312" w:hAnsi="仿宋_GB2312" w:eastAsia="仿宋_GB2312" w:cs="仿宋_GB2312"/>
                <w:color w:val="auto"/>
                <w:spacing w:val="0"/>
                <w:w w:val="97"/>
                <w:kern w:val="0"/>
                <w:sz w:val="24"/>
                <w:szCs w:val="24"/>
                <w:highlight w:val="none"/>
                <w:u w:val="single"/>
                <w:fitText w:val="1400" w:id="2103738081"/>
                <w:lang w:val="en-US" w:eastAsia="zh-CN"/>
              </w:rPr>
              <w:t xml:space="preserve">   </w:t>
            </w:r>
            <w:r>
              <w:rPr>
                <w:rFonts w:hint="eastAsia" w:ascii="仿宋_GB2312" w:hAnsi="仿宋_GB2312" w:eastAsia="仿宋_GB2312" w:cs="仿宋_GB2312"/>
                <w:color w:val="auto"/>
                <w:spacing w:val="2"/>
                <w:w w:val="97"/>
                <w:kern w:val="0"/>
                <w:sz w:val="24"/>
                <w:szCs w:val="24"/>
                <w:highlight w:val="none"/>
                <w:u w:val="single"/>
                <w:fitText w:val="1400" w:id="2103738081"/>
                <w:lang w:val="en-US" w:eastAsia="zh-CN"/>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566C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688" w:type="dxa"/>
            <w:gridSpan w:val="3"/>
            <w:tcBorders>
              <w:left w:val="single" w:color="auto" w:sz="8" w:space="0"/>
              <w:right w:val="single" w:color="auto" w:sz="4" w:space="0"/>
            </w:tcBorders>
            <w:noWrap w:val="0"/>
            <w:vAlign w:val="center"/>
          </w:tcPr>
          <w:p w14:paraId="159ED499">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5.消防车通道上违规设置构筑物、限高栏、固定隔离桩等障碍物，消防车通道与建筑之间违规设置妨碍消防车操作的树木、架空管线、广告牌、装饰物等障碍物</w:t>
            </w:r>
          </w:p>
        </w:tc>
        <w:tc>
          <w:tcPr>
            <w:tcW w:w="1507" w:type="dxa"/>
            <w:tcBorders>
              <w:top w:val="single" w:color="auto" w:sz="8" w:space="0"/>
              <w:left w:val="single" w:color="auto" w:sz="4" w:space="0"/>
              <w:right w:val="single" w:color="auto" w:sz="4" w:space="0"/>
            </w:tcBorders>
            <w:noWrap w:val="0"/>
            <w:vAlign w:val="center"/>
          </w:tcPr>
          <w:p w14:paraId="6618D10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rPr>
              <w:t>□是 □否</w:t>
            </w:r>
          </w:p>
        </w:tc>
        <w:tc>
          <w:tcPr>
            <w:tcW w:w="2303" w:type="dxa"/>
            <w:tcBorders>
              <w:top w:val="single" w:color="auto" w:sz="8" w:space="0"/>
              <w:left w:val="single" w:color="auto" w:sz="4" w:space="0"/>
              <w:right w:val="single" w:color="auto" w:sz="8" w:space="0"/>
            </w:tcBorders>
            <w:noWrap w:val="0"/>
            <w:vAlign w:val="center"/>
          </w:tcPr>
          <w:p w14:paraId="1F8A8C72">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□是    □否</w:t>
            </w:r>
          </w:p>
          <w:p w14:paraId="618E8C64">
            <w:pPr>
              <w:pStyle w:val="2"/>
              <w:keepNext w:val="0"/>
              <w:keepLines w:val="0"/>
              <w:pageBreakBefore w:val="0"/>
              <w:widowControl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0"/>
                <w:w w:val="97"/>
                <w:kern w:val="0"/>
                <w:sz w:val="24"/>
                <w:szCs w:val="24"/>
                <w:highlight w:val="none"/>
                <w:fitText w:val="1400" w:id="1314029472"/>
                <w:lang w:val="en-US" w:eastAsia="zh-CN"/>
              </w:rPr>
              <w:t>整改时限</w:t>
            </w:r>
            <w:r>
              <w:rPr>
                <w:rFonts w:hint="eastAsia" w:ascii="仿宋_GB2312" w:hAnsi="仿宋_GB2312" w:eastAsia="仿宋_GB2312" w:cs="仿宋_GB2312"/>
                <w:color w:val="auto"/>
                <w:spacing w:val="0"/>
                <w:w w:val="97"/>
                <w:kern w:val="0"/>
                <w:sz w:val="24"/>
                <w:szCs w:val="24"/>
                <w:highlight w:val="none"/>
                <w:u w:val="single"/>
                <w:fitText w:val="1400" w:id="1314029472"/>
                <w:lang w:val="en-US" w:eastAsia="zh-CN"/>
              </w:rPr>
              <w:t xml:space="preserve">   </w:t>
            </w:r>
            <w:r>
              <w:rPr>
                <w:rFonts w:hint="eastAsia" w:ascii="仿宋_GB2312" w:hAnsi="仿宋_GB2312" w:eastAsia="仿宋_GB2312" w:cs="仿宋_GB2312"/>
                <w:color w:val="auto"/>
                <w:spacing w:val="2"/>
                <w:w w:val="97"/>
                <w:kern w:val="0"/>
                <w:sz w:val="24"/>
                <w:szCs w:val="24"/>
                <w:highlight w:val="none"/>
                <w:u w:val="single"/>
                <w:fitText w:val="1400" w:id="1314029472"/>
                <w:lang w:val="en-US" w:eastAsia="zh-CN"/>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0126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688" w:type="dxa"/>
            <w:gridSpan w:val="3"/>
            <w:tcBorders>
              <w:left w:val="single" w:color="auto" w:sz="8" w:space="0"/>
              <w:right w:val="single" w:color="auto" w:sz="4" w:space="0"/>
            </w:tcBorders>
            <w:noWrap w:val="0"/>
            <w:vAlign w:val="center"/>
          </w:tcPr>
          <w:p w14:paraId="756B9DF0">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6.消防车通道上违规设置停车泊位、违法违规停放车辆</w:t>
            </w:r>
          </w:p>
        </w:tc>
        <w:tc>
          <w:tcPr>
            <w:tcW w:w="1507" w:type="dxa"/>
            <w:tcBorders>
              <w:top w:val="single" w:color="auto" w:sz="8" w:space="0"/>
              <w:left w:val="single" w:color="auto" w:sz="4" w:space="0"/>
              <w:right w:val="single" w:color="auto" w:sz="4" w:space="0"/>
            </w:tcBorders>
            <w:noWrap w:val="0"/>
            <w:vAlign w:val="center"/>
          </w:tcPr>
          <w:p w14:paraId="1AADEB1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rPr>
              <w:t>□是 □否</w:t>
            </w:r>
          </w:p>
        </w:tc>
        <w:tc>
          <w:tcPr>
            <w:tcW w:w="2303" w:type="dxa"/>
            <w:tcBorders>
              <w:top w:val="single" w:color="auto" w:sz="8" w:space="0"/>
              <w:left w:val="single" w:color="auto" w:sz="4" w:space="0"/>
              <w:right w:val="single" w:color="auto" w:sz="8" w:space="0"/>
            </w:tcBorders>
            <w:noWrap w:val="0"/>
            <w:vAlign w:val="center"/>
          </w:tcPr>
          <w:p w14:paraId="3F225E06">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□是    □否</w:t>
            </w:r>
          </w:p>
          <w:p w14:paraId="21F175A3">
            <w:pPr>
              <w:pStyle w:val="2"/>
              <w:keepNext w:val="0"/>
              <w:keepLines w:val="0"/>
              <w:pageBreakBefore w:val="0"/>
              <w:widowControl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0"/>
                <w:w w:val="97"/>
                <w:kern w:val="0"/>
                <w:sz w:val="24"/>
                <w:szCs w:val="24"/>
                <w:highlight w:val="none"/>
                <w:fitText w:val="1400" w:id="1205941758"/>
                <w:lang w:val="en-US" w:eastAsia="zh-CN"/>
              </w:rPr>
              <w:t>整改时限</w:t>
            </w:r>
            <w:r>
              <w:rPr>
                <w:rFonts w:hint="eastAsia" w:ascii="仿宋_GB2312" w:hAnsi="仿宋_GB2312" w:eastAsia="仿宋_GB2312" w:cs="仿宋_GB2312"/>
                <w:color w:val="auto"/>
                <w:spacing w:val="0"/>
                <w:w w:val="97"/>
                <w:kern w:val="0"/>
                <w:sz w:val="24"/>
                <w:szCs w:val="24"/>
                <w:highlight w:val="none"/>
                <w:u w:val="single"/>
                <w:fitText w:val="1400" w:id="1205941758"/>
                <w:lang w:val="en-US" w:eastAsia="zh-CN"/>
              </w:rPr>
              <w:t xml:space="preserve">   </w:t>
            </w:r>
            <w:r>
              <w:rPr>
                <w:rFonts w:hint="eastAsia" w:ascii="仿宋_GB2312" w:hAnsi="仿宋_GB2312" w:eastAsia="仿宋_GB2312" w:cs="仿宋_GB2312"/>
                <w:color w:val="auto"/>
                <w:spacing w:val="2"/>
                <w:w w:val="97"/>
                <w:kern w:val="0"/>
                <w:sz w:val="24"/>
                <w:szCs w:val="24"/>
                <w:highlight w:val="none"/>
                <w:u w:val="single"/>
                <w:fitText w:val="1400" w:id="1205941758"/>
                <w:lang w:val="en-US" w:eastAsia="zh-CN"/>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5746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688" w:type="dxa"/>
            <w:gridSpan w:val="3"/>
            <w:tcBorders>
              <w:left w:val="single" w:color="auto" w:sz="8" w:space="0"/>
              <w:right w:val="single" w:color="auto" w:sz="4" w:space="0"/>
            </w:tcBorders>
            <w:noWrap w:val="0"/>
            <w:vAlign w:val="center"/>
          </w:tcPr>
          <w:p w14:paraId="2C3056C9">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7.采用封闭式管理的消防车通道出入口，未落实在紧急情况下立即打开的保障措施</w:t>
            </w:r>
          </w:p>
        </w:tc>
        <w:tc>
          <w:tcPr>
            <w:tcW w:w="1507" w:type="dxa"/>
            <w:tcBorders>
              <w:top w:val="single" w:color="auto" w:sz="8" w:space="0"/>
              <w:left w:val="single" w:color="auto" w:sz="4" w:space="0"/>
              <w:right w:val="single" w:color="auto" w:sz="4" w:space="0"/>
            </w:tcBorders>
            <w:noWrap w:val="0"/>
            <w:vAlign w:val="center"/>
          </w:tcPr>
          <w:p w14:paraId="74FA03C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rPr>
              <w:t>□是 □否</w:t>
            </w:r>
          </w:p>
        </w:tc>
        <w:tc>
          <w:tcPr>
            <w:tcW w:w="2303" w:type="dxa"/>
            <w:tcBorders>
              <w:top w:val="single" w:color="auto" w:sz="8" w:space="0"/>
              <w:left w:val="single" w:color="auto" w:sz="4" w:space="0"/>
              <w:right w:val="single" w:color="auto" w:sz="8" w:space="0"/>
            </w:tcBorders>
            <w:noWrap w:val="0"/>
            <w:vAlign w:val="center"/>
          </w:tcPr>
          <w:p w14:paraId="306DDB1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□是    □否</w:t>
            </w:r>
          </w:p>
          <w:p w14:paraId="1E66EA88">
            <w:pPr>
              <w:pStyle w:val="2"/>
              <w:keepNext w:val="0"/>
              <w:keepLines w:val="0"/>
              <w:pageBreakBefore w:val="0"/>
              <w:widowControl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0"/>
                <w:w w:val="97"/>
                <w:kern w:val="0"/>
                <w:sz w:val="24"/>
                <w:szCs w:val="24"/>
                <w:highlight w:val="none"/>
                <w:fitText w:val="1400" w:id="489958132"/>
                <w:lang w:val="en-US" w:eastAsia="zh-CN"/>
              </w:rPr>
              <w:t>整改时限</w:t>
            </w:r>
            <w:r>
              <w:rPr>
                <w:rFonts w:hint="eastAsia" w:ascii="仿宋_GB2312" w:hAnsi="仿宋_GB2312" w:eastAsia="仿宋_GB2312" w:cs="仿宋_GB2312"/>
                <w:color w:val="auto"/>
                <w:spacing w:val="0"/>
                <w:w w:val="97"/>
                <w:kern w:val="0"/>
                <w:sz w:val="24"/>
                <w:szCs w:val="24"/>
                <w:highlight w:val="none"/>
                <w:u w:val="single"/>
                <w:fitText w:val="1400" w:id="489958132"/>
                <w:lang w:val="en-US" w:eastAsia="zh-CN"/>
              </w:rPr>
              <w:t xml:space="preserve">   </w:t>
            </w:r>
            <w:r>
              <w:rPr>
                <w:rFonts w:hint="eastAsia" w:ascii="仿宋_GB2312" w:hAnsi="仿宋_GB2312" w:eastAsia="仿宋_GB2312" w:cs="仿宋_GB2312"/>
                <w:color w:val="auto"/>
                <w:spacing w:val="2"/>
                <w:w w:val="97"/>
                <w:kern w:val="0"/>
                <w:sz w:val="24"/>
                <w:szCs w:val="24"/>
                <w:highlight w:val="none"/>
                <w:u w:val="single"/>
                <w:fitText w:val="1400" w:id="489958132"/>
                <w:lang w:val="en-US" w:eastAsia="zh-CN"/>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43B3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6688" w:type="dxa"/>
            <w:gridSpan w:val="3"/>
            <w:tcBorders>
              <w:left w:val="single" w:color="auto" w:sz="8" w:space="0"/>
              <w:right w:val="single" w:color="auto" w:sz="4" w:space="0"/>
            </w:tcBorders>
            <w:noWrap w:val="0"/>
            <w:vAlign w:val="center"/>
          </w:tcPr>
          <w:p w14:paraId="1E5F9A11">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8.人员密集场所门窗设置影响逃生和灭火救援的防盗窗（网）、铁栅栏、广告牌等障碍物</w:t>
            </w:r>
          </w:p>
        </w:tc>
        <w:tc>
          <w:tcPr>
            <w:tcW w:w="1507" w:type="dxa"/>
            <w:tcBorders>
              <w:top w:val="single" w:color="auto" w:sz="8" w:space="0"/>
              <w:left w:val="single" w:color="auto" w:sz="4" w:space="0"/>
              <w:right w:val="single" w:color="auto" w:sz="4" w:space="0"/>
            </w:tcBorders>
            <w:noWrap w:val="0"/>
            <w:vAlign w:val="center"/>
          </w:tcPr>
          <w:p w14:paraId="04739E4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rPr>
              <w:t>□是 □否</w:t>
            </w:r>
          </w:p>
        </w:tc>
        <w:tc>
          <w:tcPr>
            <w:tcW w:w="2303" w:type="dxa"/>
            <w:tcBorders>
              <w:top w:val="single" w:color="auto" w:sz="8" w:space="0"/>
              <w:left w:val="single" w:color="auto" w:sz="4" w:space="0"/>
              <w:right w:val="single" w:color="auto" w:sz="8" w:space="0"/>
            </w:tcBorders>
            <w:noWrap w:val="0"/>
            <w:vAlign w:val="center"/>
          </w:tcPr>
          <w:p w14:paraId="575E6DB1">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□是    □否</w:t>
            </w:r>
          </w:p>
          <w:p w14:paraId="2AA66A53">
            <w:pPr>
              <w:pStyle w:val="2"/>
              <w:keepNext w:val="0"/>
              <w:keepLines w:val="0"/>
              <w:pageBreakBefore w:val="0"/>
              <w:widowControl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pacing w:val="0"/>
                <w:w w:val="97"/>
                <w:kern w:val="0"/>
                <w:sz w:val="24"/>
                <w:szCs w:val="24"/>
                <w:highlight w:val="none"/>
                <w:fitText w:val="1400" w:id="791741181"/>
                <w:lang w:val="en-US" w:eastAsia="zh-CN"/>
              </w:rPr>
              <w:t>整改时限</w:t>
            </w:r>
            <w:r>
              <w:rPr>
                <w:rFonts w:hint="eastAsia" w:ascii="仿宋_GB2312" w:hAnsi="仿宋_GB2312" w:eastAsia="仿宋_GB2312" w:cs="仿宋_GB2312"/>
                <w:color w:val="auto"/>
                <w:spacing w:val="0"/>
                <w:w w:val="97"/>
                <w:kern w:val="0"/>
                <w:sz w:val="24"/>
                <w:szCs w:val="24"/>
                <w:highlight w:val="none"/>
                <w:u w:val="single"/>
                <w:fitText w:val="1400" w:id="791741181"/>
                <w:lang w:val="en-US" w:eastAsia="zh-CN"/>
              </w:rPr>
              <w:t xml:space="preserve">   </w:t>
            </w:r>
            <w:r>
              <w:rPr>
                <w:rFonts w:hint="eastAsia" w:ascii="仿宋_GB2312" w:hAnsi="仿宋_GB2312" w:eastAsia="仿宋_GB2312" w:cs="仿宋_GB2312"/>
                <w:color w:val="auto"/>
                <w:spacing w:val="2"/>
                <w:w w:val="97"/>
                <w:kern w:val="0"/>
                <w:sz w:val="24"/>
                <w:szCs w:val="24"/>
                <w:highlight w:val="none"/>
                <w:u w:val="single"/>
                <w:fitText w:val="1400" w:id="791741181"/>
                <w:lang w:val="en-US" w:eastAsia="zh-CN"/>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p>
        </w:tc>
      </w:tr>
      <w:tr w14:paraId="53F3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688" w:type="dxa"/>
            <w:gridSpan w:val="3"/>
            <w:tcBorders>
              <w:left w:val="single" w:color="auto" w:sz="8" w:space="0"/>
              <w:right w:val="single" w:color="auto" w:sz="4" w:space="0"/>
            </w:tcBorders>
            <w:noWrap w:val="0"/>
            <w:vAlign w:val="center"/>
          </w:tcPr>
          <w:p w14:paraId="24A51B92">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9.竖向管井、敞开式外连廊违规堆放可燃杂物</w:t>
            </w:r>
          </w:p>
        </w:tc>
        <w:tc>
          <w:tcPr>
            <w:tcW w:w="1507" w:type="dxa"/>
            <w:tcBorders>
              <w:top w:val="single" w:color="auto" w:sz="8" w:space="0"/>
              <w:left w:val="single" w:color="auto" w:sz="4" w:space="0"/>
              <w:right w:val="single" w:color="auto" w:sz="4" w:space="0"/>
            </w:tcBorders>
            <w:noWrap w:val="0"/>
            <w:vAlign w:val="center"/>
          </w:tcPr>
          <w:p w14:paraId="16ECAF5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bidi="ar-SA"/>
              </w:rPr>
            </w:pPr>
            <w:r>
              <w:rPr>
                <w:rFonts w:hint="eastAsia" w:ascii="仿宋_GB2312" w:hAnsi="仿宋_GB2312" w:eastAsia="仿宋_GB2312" w:cs="仿宋_GB2312"/>
                <w:snapToGrid w:val="0"/>
                <w:color w:val="auto"/>
                <w:kern w:val="0"/>
                <w:sz w:val="24"/>
                <w:szCs w:val="24"/>
                <w:highlight w:val="none"/>
                <w:lang w:val="en-US" w:eastAsia="zh-CN"/>
              </w:rPr>
              <w:t>□是 □否</w:t>
            </w:r>
          </w:p>
        </w:tc>
        <w:tc>
          <w:tcPr>
            <w:tcW w:w="2303" w:type="dxa"/>
            <w:tcBorders>
              <w:top w:val="single" w:color="auto" w:sz="8" w:space="0"/>
              <w:left w:val="single" w:color="auto" w:sz="4" w:space="0"/>
              <w:right w:val="single" w:color="auto" w:sz="8" w:space="0"/>
            </w:tcBorders>
            <w:noWrap w:val="0"/>
            <w:vAlign w:val="center"/>
          </w:tcPr>
          <w:p w14:paraId="50964CED">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snapToGrid w:val="0"/>
                <w:color w:val="auto"/>
                <w:kern w:val="0"/>
                <w:sz w:val="24"/>
                <w:szCs w:val="24"/>
                <w:highlight w:val="none"/>
                <w:lang w:val="en-US" w:eastAsia="zh-CN"/>
              </w:rPr>
            </w:pPr>
            <w:r>
              <w:rPr>
                <w:rFonts w:hint="eastAsia" w:ascii="仿宋_GB2312" w:hAnsi="仿宋_GB2312" w:eastAsia="仿宋_GB2312" w:cs="仿宋_GB2312"/>
                <w:snapToGrid w:val="0"/>
                <w:color w:val="auto"/>
                <w:kern w:val="0"/>
                <w:sz w:val="24"/>
                <w:szCs w:val="24"/>
                <w:highlight w:val="none"/>
                <w:lang w:val="en-US" w:eastAsia="zh-CN"/>
              </w:rPr>
              <w:t>□是    □否</w:t>
            </w:r>
          </w:p>
          <w:p w14:paraId="77B48CA5">
            <w:pPr>
              <w:pStyle w:val="2"/>
              <w:keepNext w:val="0"/>
              <w:keepLines w:val="0"/>
              <w:pageBreakBefore w:val="0"/>
              <w:widowControl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pacing w:val="0"/>
                <w:w w:val="97"/>
                <w:kern w:val="0"/>
                <w:sz w:val="24"/>
                <w:szCs w:val="24"/>
                <w:highlight w:val="none"/>
                <w:fitText w:val="1400" w:id="1078401113"/>
                <w:lang w:val="en-US" w:eastAsia="zh-CN"/>
              </w:rPr>
              <w:t>整改时限</w:t>
            </w:r>
            <w:r>
              <w:rPr>
                <w:rFonts w:hint="eastAsia" w:ascii="仿宋_GB2312" w:hAnsi="仿宋_GB2312" w:eastAsia="仿宋_GB2312" w:cs="仿宋_GB2312"/>
                <w:color w:val="auto"/>
                <w:spacing w:val="0"/>
                <w:w w:val="97"/>
                <w:kern w:val="0"/>
                <w:sz w:val="24"/>
                <w:szCs w:val="24"/>
                <w:highlight w:val="none"/>
                <w:u w:val="single"/>
                <w:fitText w:val="1400" w:id="1078401113"/>
                <w:lang w:val="en-US" w:eastAsia="zh-CN"/>
              </w:rPr>
              <w:t xml:space="preserve">   </w:t>
            </w:r>
            <w:r>
              <w:rPr>
                <w:rFonts w:hint="eastAsia" w:ascii="仿宋_GB2312" w:hAnsi="仿宋_GB2312" w:eastAsia="仿宋_GB2312" w:cs="仿宋_GB2312"/>
                <w:color w:val="auto"/>
                <w:spacing w:val="2"/>
                <w:w w:val="97"/>
                <w:kern w:val="0"/>
                <w:sz w:val="24"/>
                <w:szCs w:val="24"/>
                <w:highlight w:val="none"/>
                <w:u w:val="single"/>
                <w:fitText w:val="1400" w:id="1078401113"/>
                <w:lang w:val="en-US" w:eastAsia="zh-CN"/>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p>
        </w:tc>
      </w:tr>
    </w:tbl>
    <w:p w14:paraId="723825A5">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黑体_GBK" w:cs="Times New Roman"/>
          <w:color w:val="auto"/>
          <w:kern w:val="0"/>
          <w:sz w:val="32"/>
          <w:szCs w:val="32"/>
          <w:highlight w:val="none"/>
          <w:lang w:val="en-US" w:eastAsia="zh-CN"/>
        </w:rPr>
        <w:sectPr>
          <w:footerReference r:id="rId3" w:type="default"/>
          <w:pgSz w:w="11906" w:h="16838"/>
          <w:pgMar w:top="2098" w:right="1587" w:bottom="1984" w:left="1587" w:header="850" w:footer="1531" w:gutter="0"/>
          <w:pgBorders>
            <w:top w:val="none" w:sz="0" w:space="0"/>
            <w:left w:val="none" w:sz="0" w:space="0"/>
            <w:bottom w:val="none" w:sz="0" w:space="0"/>
            <w:right w:val="none" w:sz="0" w:space="0"/>
          </w:pgBorders>
          <w:pgNumType w:fmt="decimal" w:start="13"/>
          <w:cols w:space="720" w:num="1"/>
          <w:rtlGutter w:val="0"/>
          <w:docGrid w:linePitch="435" w:charSpace="0"/>
        </w:sectPr>
      </w:pPr>
      <w:r>
        <w:rPr>
          <w:rFonts w:hint="default" w:ascii="Times New Roman" w:hAnsi="Times New Roman" w:eastAsia="方正仿宋_GBK" w:cs="Times New Roman"/>
          <w:snapToGrid w:val="0"/>
          <w:color w:val="auto"/>
          <w:kern w:val="0"/>
          <w:sz w:val="28"/>
          <w:szCs w:val="28"/>
          <w:highlight w:val="none"/>
          <w:lang w:eastAsia="zh-CN"/>
        </w:rPr>
        <w:t>排</w:t>
      </w:r>
      <w:r>
        <w:rPr>
          <w:rFonts w:hint="default" w:ascii="Times New Roman" w:hAnsi="Times New Roman" w:eastAsia="方正仿宋_GBK" w:cs="Times New Roman"/>
          <w:snapToGrid w:val="0"/>
          <w:color w:val="auto"/>
          <w:kern w:val="0"/>
          <w:sz w:val="28"/>
          <w:szCs w:val="28"/>
          <w:highlight w:val="none"/>
          <w:lang w:eastAsia="en-US"/>
        </w:rPr>
        <w:t>查人员</w:t>
      </w:r>
      <w:r>
        <w:rPr>
          <w:rFonts w:hint="default" w:ascii="Times New Roman" w:hAnsi="Times New Roman" w:eastAsia="方正仿宋_GBK" w:cs="Times New Roman"/>
          <w:snapToGrid w:val="0"/>
          <w:color w:val="auto"/>
          <w:kern w:val="0"/>
          <w:sz w:val="28"/>
          <w:szCs w:val="28"/>
          <w:highlight w:val="none"/>
          <w:lang w:val="en-US" w:eastAsia="zh-CN"/>
        </w:rPr>
        <w:t>：                         单位场所随同检查人员：</w:t>
      </w:r>
    </w:p>
    <w:p w14:paraId="6DD601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A538">
    <w:pPr>
      <w:pStyle w:val="3"/>
      <w:widowControl/>
      <w:tabs>
        <w:tab w:val="center" w:pos="7002"/>
        <w:tab w:val="clear" w:pos="4153"/>
      </w:tabs>
      <w:spacing w:after="0" w:afterLines="100" w:afterAutospacing="0"/>
      <w:rPr>
        <w:rFonts w:hint="eastAsia" w:ascii="宋体" w:hAnsi="宋体" w:eastAsia="宋体" w:cs="宋体"/>
        <w:sz w:val="28"/>
        <w:szCs w:val="28"/>
      </w:rPr>
    </w:pPr>
    <w:r>
      <w:rPr>
        <w:rFonts w:hint="eastAsia" w:ascii="宋体" w:hAnsi="宋体" w:cs="宋体"/>
        <w:sz w:val="28"/>
        <w:szCs w:val="28"/>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YWJmYzUxZDM5ZjM0ZjMxZTdmMDQwY2FhNDQ2MTcifQ=="/>
  </w:docVars>
  <w:rsids>
    <w:rsidRoot w:val="51637332"/>
    <w:rsid w:val="5163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2024-08-07T07:35:00Z</dcterms:created>
  <dc:creator>红烧鱼</dc:creator>
  <cp:lastModifiedBy>红烧鱼</cp:lastModifiedBy>
  <dcterms:modified xsi:type="dcterms:W3CDTF">2024-08-07T07:36:38Z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9AA50FD72E5747BA84690E60ADFA4D93_11</vt:lpwstr>
  </property>
</Properties>
</file>