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仿宋简体"/>
          <w:sz w:val="24"/>
          <w:szCs w:val="24"/>
        </w:rPr>
      </w:pPr>
      <w:r>
        <w:rPr>
          <w:rFonts w:hint="eastAsia" w:ascii="方正黑体简体" w:hAnsi="Times New Roman" w:eastAsia="方正黑体简体"/>
          <w:sz w:val="28"/>
          <w:szCs w:val="28"/>
        </w:rPr>
        <w:t>附件</w:t>
      </w:r>
      <w:r>
        <w:rPr>
          <w:rFonts w:ascii="方正黑体简体" w:hAnsi="Times New Roman" w:eastAsia="方正黑体简体"/>
          <w:sz w:val="28"/>
          <w:szCs w:val="28"/>
        </w:rPr>
        <w:t>1</w:t>
      </w:r>
    </w:p>
    <w:p>
      <w:pPr>
        <w:spacing w:line="576" w:lineRule="exact"/>
        <w:jc w:val="center"/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  <w:lang w:eastAsia="zh-CN"/>
        </w:rPr>
        <w:t>湖口县加强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</w:rPr>
        <w:t>预拌混凝土行业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  <w:lang w:eastAsia="zh-CN"/>
        </w:rPr>
        <w:t>管理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</w:rPr>
        <w:t>打击非法生产违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  <w:lang w:val="en-US" w:eastAsia="zh-CN"/>
        </w:rPr>
        <w:t>规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pacing w:val="-6"/>
          <w:sz w:val="32"/>
          <w:szCs w:val="32"/>
        </w:rPr>
      </w:pP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</w:rPr>
        <w:t>经营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  <w:lang w:eastAsia="zh-CN"/>
        </w:rPr>
        <w:t>行为</w:t>
      </w:r>
      <w:r>
        <w:rPr>
          <w:rFonts w:hint="eastAsia" w:ascii="汉仪中宋S" w:hAnsi="汉仪中宋S" w:eastAsia="汉仪中宋S" w:cs="汉仪中宋S"/>
          <w:b/>
          <w:bCs/>
          <w:spacing w:val="-6"/>
          <w:sz w:val="36"/>
          <w:szCs w:val="36"/>
        </w:rPr>
        <w:t>专项整治工作协调推进小组成员名单</w:t>
      </w:r>
    </w:p>
    <w:p>
      <w:pPr>
        <w:spacing w:line="576" w:lineRule="exact"/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   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工信局局长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  组 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杨赣琦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工信局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六级职员</w:t>
      </w:r>
    </w:p>
    <w:p>
      <w:pPr>
        <w:spacing w:line="576" w:lineRule="exact"/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曹泓波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住建局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副局长</w:t>
      </w:r>
      <w:bookmarkStart w:id="0" w:name="_GoBack"/>
      <w:bookmarkEnd w:id="0"/>
    </w:p>
    <w:p>
      <w:pPr>
        <w:spacing w:line="576" w:lineRule="exact"/>
        <w:ind w:firstLine="2560" w:firstLineChars="8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高龙春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市监局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一级主任科员</w:t>
      </w:r>
    </w:p>
    <w:p>
      <w:pPr>
        <w:spacing w:line="576" w:lineRule="exact"/>
        <w:ind w:firstLine="2560" w:firstLineChars="8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屈玉军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县交通运输局副局长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县交警大队副教导员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/>
          <w:b w:val="0"/>
          <w:bCs w:val="0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县石钟控股集团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副总经理</w:t>
      </w:r>
    </w:p>
    <w:p>
      <w:pPr>
        <w:ind w:firstLine="640" w:firstLineChars="200"/>
        <w:rPr>
          <w:rFonts w:hint="eastAsia" w:eastAsia="仿宋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531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各有关部门相关股室负责人为联络员。协调推进小组下设办公室，设在县工信局行业管理办公室，杨赣琦兼办公室主任，陈剑锋、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夏之秋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为副主任。</w:t>
      </w:r>
    </w:p>
    <w:p/>
    <w:p>
      <w:pPr>
        <w:tabs>
          <w:tab w:val="left" w:pos="784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D8CD0E-9A64-4A94-9581-943F7A6238C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8696D27-ED5C-46AD-BA58-40199567165C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8556AA1-0B6B-4368-B14C-78EE82F2C640}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4" w:fontKey="{6B431796-CAEE-4072-8432-A73714C99A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27A9115-B91C-42E4-A5E1-9FB5E1D50F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mVjNjRmMDA3Y2Q2MDE1ZDllYmE1NjNkNjZkZmQifQ=="/>
  </w:docVars>
  <w:rsids>
    <w:rsidRoot w:val="00000000"/>
    <w:rsid w:val="26597496"/>
    <w:rsid w:val="4FF05495"/>
    <w:rsid w:val="54D458AA"/>
    <w:rsid w:val="5DC4573B"/>
    <w:rsid w:val="7C6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2023-03-08T05:15:00Z</dcterms:created>
  <dc:creator>Administrator</dc:creator>
  <cp:lastModifiedBy>WPS_1520771647</cp:lastModifiedBy>
  <dcterms:modified xsi:type="dcterms:W3CDTF">2023-03-08T05:22:07Z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BCE4C2D002F442609D0E4EC93120FA01</vt:lpwstr>
  </property>
</Properties>
</file>