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lang w:eastAsia="zh-CN"/>
        </w:rPr>
        <w:t>湖口县发改委20</w:t>
      </w: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21</w:t>
      </w:r>
      <w:r>
        <w:rPr>
          <w:rFonts w:hint="eastAsia" w:ascii="新宋体" w:hAnsi="新宋体" w:eastAsia="新宋体" w:cs="新宋体"/>
          <w:b/>
          <w:bCs/>
          <w:sz w:val="44"/>
          <w:szCs w:val="44"/>
          <w:lang w:eastAsia="zh-CN"/>
        </w:rPr>
        <w:t>年政府信息公开工作</w:t>
      </w:r>
    </w:p>
    <w:p>
      <w:pPr>
        <w:jc w:val="center"/>
        <w:rPr>
          <w:rFonts w:hint="eastAsia" w:ascii="新宋体" w:hAnsi="新宋体" w:eastAsia="新宋体" w:cs="新宋体"/>
          <w:b/>
          <w:bCs/>
          <w:sz w:val="44"/>
          <w:szCs w:val="44"/>
          <w:lang w:eastAsia="zh-CN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lang w:eastAsia="zh-CN"/>
        </w:rPr>
        <w:t>年度报告</w:t>
      </w:r>
    </w:p>
    <w:p>
      <w:pPr>
        <w:pStyle w:val="2"/>
        <w:rPr>
          <w:rFonts w:hint="eastAsia"/>
          <w:lang w:eastAsia="zh-CN"/>
        </w:rPr>
      </w:pP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年报根据《中华人民共和国政府信息公开条例》（以下简称《条例》）和国务院办公厅政府信息与政务公开办公室《关于政府信息公开工作年度报告有关事项的通知》国办公开办函〔2019〕60号要求编制。本年报由总体情况概述、主动公开政府信息情况、收到和处理政府信息公开申请情况、政府信息公开行政复议与行政诉讼情况、主要问题和改进措施等部分组成。报告所列数据的统计期限自2021年1月1日起2021年12月31日止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一、总体情况</w:t>
      </w:r>
    </w:p>
    <w:p>
      <w:pPr>
        <w:numPr>
          <w:ilvl w:val="0"/>
          <w:numId w:val="0"/>
        </w:numPr>
        <w:bidi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我委的政府信息公开工作在县数字经济发展中心的直接指导下，按照《中华人民共和国政府信息公开条例》规定和县政务公开有关要求，以行政权力为重点，以政务公开为原则，以电子政务为载体，推动权力规范、透明、廉洁、高效运行的总体思路，认真组织，精心准备公开内容，创新公开形式，完善公开制度，强化公开监督。</w:t>
      </w:r>
    </w:p>
    <w:p>
      <w:pPr>
        <w:numPr>
          <w:ilvl w:val="0"/>
          <w:numId w:val="1"/>
        </w:numPr>
        <w:bidi w:val="0"/>
        <w:ind w:firstLine="640" w:firstLineChars="20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主动公开政府信息情况</w:t>
      </w:r>
    </w:p>
    <w:tbl>
      <w:tblPr>
        <w:tblStyle w:val="5"/>
        <w:tblW w:w="8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972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信息内容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本年新制作数量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本年新公开数量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对外公开总数量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规章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行政规范性文件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1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第二十条第（五）条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信息内容</w:t>
            </w:r>
          </w:p>
        </w:tc>
        <w:tc>
          <w:tcPr>
            <w:tcW w:w="6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行政许可</w:t>
            </w:r>
          </w:p>
        </w:tc>
        <w:tc>
          <w:tcPr>
            <w:tcW w:w="6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259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信息内容</w:t>
            </w:r>
          </w:p>
        </w:tc>
        <w:tc>
          <w:tcPr>
            <w:tcW w:w="6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行政处罚</w:t>
            </w:r>
          </w:p>
        </w:tc>
        <w:tc>
          <w:tcPr>
            <w:tcW w:w="6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行政强制</w:t>
            </w:r>
          </w:p>
        </w:tc>
        <w:tc>
          <w:tcPr>
            <w:tcW w:w="6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信息内容</w:t>
            </w:r>
          </w:p>
        </w:tc>
        <w:tc>
          <w:tcPr>
            <w:tcW w:w="6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行政事业性收费</w:t>
            </w:r>
          </w:p>
        </w:tc>
        <w:tc>
          <w:tcPr>
            <w:tcW w:w="6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bidi w:val="0"/>
        <w:ind w:firstLine="320" w:firstLineChars="10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4"/>
        <w:tblW w:w="82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29"/>
        <w:gridCol w:w="2305"/>
        <w:gridCol w:w="510"/>
        <w:gridCol w:w="645"/>
        <w:gridCol w:w="720"/>
        <w:gridCol w:w="795"/>
        <w:gridCol w:w="735"/>
        <w:gridCol w:w="720"/>
        <w:gridCol w:w="6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35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74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然人</w:t>
            </w:r>
          </w:p>
        </w:tc>
        <w:tc>
          <w:tcPr>
            <w:tcW w:w="36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35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35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一、本年新收政府信息公开申请数量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3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1、申请人无正当理由逾期不补正、行政机关不再处理其政府信息公开申请 </w:t>
            </w:r>
          </w:p>
        </w:tc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2、申请人逾期未按收费通知要求缴纳费用、行政机关不再处理其政府信息公开申请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05" w:type="dxa"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5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80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641"/>
        <w:gridCol w:w="641"/>
        <w:gridCol w:w="726"/>
        <w:gridCol w:w="617"/>
        <w:gridCol w:w="747"/>
        <w:gridCol w:w="642"/>
        <w:gridCol w:w="642"/>
        <w:gridCol w:w="642"/>
        <w:gridCol w:w="646"/>
        <w:gridCol w:w="642"/>
        <w:gridCol w:w="642"/>
        <w:gridCol w:w="642"/>
        <w:gridCol w:w="644"/>
        <w:gridCol w:w="6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472" w:hRule="atLeast"/>
          <w:jc w:val="center"/>
        </w:trPr>
        <w:tc>
          <w:tcPr>
            <w:tcW w:w="32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3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09" w:hRule="atLeast"/>
          <w:jc w:val="center"/>
        </w:trPr>
        <w:tc>
          <w:tcPr>
            <w:tcW w:w="64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1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31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64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6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</w:pP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</w:pPr>
          </w:p>
        </w:tc>
        <w:tc>
          <w:tcPr>
            <w:tcW w:w="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</w:pPr>
          </w:p>
        </w:tc>
        <w:tc>
          <w:tcPr>
            <w:tcW w:w="6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（一）存在的主要问题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政务公开涉及面广，公开内容复杂，主要存在的问题是：一是公开的内容不够深，表面事项公开多，认为更新了工作动态就是完成了政务公开。二是公开事项不及时，很多都是事后公开，事前和事中公开少。</w:t>
      </w:r>
    </w:p>
    <w:p>
      <w:pPr>
        <w:pStyle w:val="3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下步改进措施</w:t>
      </w:r>
    </w:p>
    <w:p>
      <w:pPr>
        <w:pStyle w:val="3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0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一是对需要公开的事项按时按质及时公开。二是对群众关注的热点问题及时答复。</w:t>
      </w:r>
    </w:p>
    <w:p>
      <w:pPr>
        <w:pStyle w:val="3"/>
        <w:pageBreakBefore w:val="0"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20"/>
        <w:jc w:val="both"/>
        <w:textAlignment w:val="auto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其他需要报告的事项</w:t>
      </w:r>
    </w:p>
    <w:p>
      <w:pPr>
        <w:pStyle w:val="3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420" w:leftChars="0" w:right="0" w:rightChars="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无其他需要报告的事项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5C4C8"/>
    <w:multiLevelType w:val="singleLevel"/>
    <w:tmpl w:val="1205C4C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E7CC8E"/>
    <w:multiLevelType w:val="singleLevel"/>
    <w:tmpl w:val="39E7CC8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7F4AA82"/>
    <w:multiLevelType w:val="singleLevel"/>
    <w:tmpl w:val="77F4AA8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C5512"/>
    <w:rsid w:val="075C18C9"/>
    <w:rsid w:val="080F29F1"/>
    <w:rsid w:val="10A04388"/>
    <w:rsid w:val="13416F75"/>
    <w:rsid w:val="137C5A59"/>
    <w:rsid w:val="165C40EB"/>
    <w:rsid w:val="17681202"/>
    <w:rsid w:val="1D8202EF"/>
    <w:rsid w:val="249068F9"/>
    <w:rsid w:val="27D4147F"/>
    <w:rsid w:val="29D21443"/>
    <w:rsid w:val="2BE7338E"/>
    <w:rsid w:val="2E620D53"/>
    <w:rsid w:val="2F8A309A"/>
    <w:rsid w:val="307B0568"/>
    <w:rsid w:val="33874F83"/>
    <w:rsid w:val="37B41B40"/>
    <w:rsid w:val="3DDC6AB4"/>
    <w:rsid w:val="3E8E020F"/>
    <w:rsid w:val="3F120C08"/>
    <w:rsid w:val="4C495A70"/>
    <w:rsid w:val="54B0696E"/>
    <w:rsid w:val="74A7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Sesame</cp:lastModifiedBy>
  <cp:lastPrinted>2021-12-02T01:31:00Z</cp:lastPrinted>
  <dcterms:modified xsi:type="dcterms:W3CDTF">2022-01-04T06:43:56Z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F1ADFC2255CC48B5BD3FBF2492F0DE9A</vt:lpwstr>
  </property>
</Properties>
</file>