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季度财政收支情况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季度以来，宏观经济下行压力持续加大，疫情防控形势严峻复杂，全县上下认真贯彻落实县委县政府领导班子的各项决策部署，统筹疫情防控和经济社会发展，坚持稳中求进工作总基调，积极应对新冠疫情、经济下行、自然灾害等诸多风险挑战，凝心聚力，拼搏实干，经济社会发展迈出了新步伐、展现了新气象。一季度，财政总收入完成16.81亿元，同比增收6.04亿元，增长56%。一般公共预算收入完成7.21亿元，同比增收1.85亿元，增长35%，收入总量及增幅分别位居全市第四位、第三位，财政收入较快增长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季度以来，全县财政部门积极落实“六稳”“六保”任务，严格贯彻落实过紧日子的思想和要求，不断优化支出结构，大力压减一般性支出，积极盘活各类存量资金，突出保障基本民生和重点领域支出，全力以赴兜牢民生底线。1-3月份，全县公共财政预算支出完成118340万元，同比增支38169万元，增长48%。其中主要重点支出情况有：社会保障和就业支出增长86%，城乡社区支出增长637%，农林水支出增长45%，资源勘探信息等支出增长476%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A3E3C"/>
    <w:multiLevelType w:val="singleLevel"/>
    <w:tmpl w:val="C14A3E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C51D1"/>
    <w:rsid w:val="7E8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2023-03-01T02:40:00Z</dcterms:created>
  <dc:creator>吴主锌</dc:creator>
  <cp:lastModifiedBy>吴主锌</cp:lastModifiedBy>
  <dcterms:modified xsi:type="dcterms:W3CDTF">2023-03-01T02:40:18Z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370C403699C44B68B6AAA2E33FA4A310</vt:lpwstr>
  </property>
</Properties>
</file>