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附件1    </w:t>
      </w:r>
    </w:p>
    <w:p>
      <w:pPr>
        <w:widowControl/>
        <w:adjustRightInd w:val="0"/>
        <w:snapToGrid w:val="0"/>
        <w:spacing w:line="56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湖口县自然资源统一确权登记任务责任分工和时间安排表</w:t>
      </w:r>
    </w:p>
    <w:tbl>
      <w:tblPr>
        <w:tblStyle w:val="3"/>
        <w:tblW w:w="94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322"/>
        <w:gridCol w:w="3640"/>
        <w:gridCol w:w="1895"/>
        <w:gridCol w:w="1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工作任务</w:t>
            </w:r>
          </w:p>
        </w:tc>
        <w:tc>
          <w:tcPr>
            <w:tcW w:w="3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责任部门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启动全县自然资源统一确权登记工作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县领导小组召开全县工作动员会， 部署启动全县自然资源确权登记工作，明确县级相关部门职责分工。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以省、市时间为主</w:t>
            </w:r>
          </w:p>
        </w:tc>
        <w:tc>
          <w:tcPr>
            <w:tcW w:w="1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县工作领导小组办公室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县自然资源局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县生态环境局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县水利局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县农业农村局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县林业局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编制县自然资源统一确权登记工作方案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依据省总体工作方案，组织编制本地自然资源统一确权登记工作方案。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6月底前</w:t>
            </w:r>
          </w:p>
        </w:tc>
        <w:tc>
          <w:tcPr>
            <w:tcW w:w="1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县自然资源局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做好经费保障和前期技术准备工作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编制工作经费预算，落实工作经费，通过直接委托、公开遴选或者招投标等方式确定技术单位。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6月底前</w:t>
            </w:r>
          </w:p>
        </w:tc>
        <w:tc>
          <w:tcPr>
            <w:tcW w:w="1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680" w:hanging="1680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财政局</w:t>
            </w:r>
          </w:p>
          <w:p>
            <w:pPr>
              <w:widowControl/>
              <w:ind w:left="1680" w:hanging="168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县自然资源局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收集已有自然资源调查及登记资料</w:t>
            </w:r>
          </w:p>
        </w:tc>
        <w:tc>
          <w:tcPr>
            <w:tcW w:w="3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收集、整理自然资源、生态环境、水利、林业等相关部门已有的相关资料，制作自然资源调查底图，为自然资源统一确权登记提供基础数据支撑。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6月底前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县工作领导小组办公室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县自然资源局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县生态环境局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县水利局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县农业农村局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县林业局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开展县级自然资源确权登记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每年选择一定数量的自然保护区、自然公园等自然保护地和全民所有自然资源，开展自然资源统一确权登记、成果核查验收，颁发自然资源所有权证书，建立县级自然资源确权登记信息数据库。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全年</w:t>
            </w:r>
          </w:p>
        </w:tc>
        <w:tc>
          <w:tcPr>
            <w:tcW w:w="1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县自然资源局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启动县级非重点区域自然资源确权登记工作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在基本完成全县重点区域自然资源统一确权登记工作的基础上，总结工作经验，适时启动非重点区域自然资源确权登记工作，最终实现全县自然资源统一确权登记全覆盖。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全年</w:t>
            </w:r>
          </w:p>
        </w:tc>
        <w:tc>
          <w:tcPr>
            <w:tcW w:w="1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县自然资源局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宣传工作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通过政府门户网站、电视、广播、报刊等媒介，大力宣传自然资源统一确权登记的重大意义和目标任务、主要内容、工作要求。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全年</w:t>
            </w:r>
          </w:p>
        </w:tc>
        <w:tc>
          <w:tcPr>
            <w:tcW w:w="1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县自然资源局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配合国家、省、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市</w:t>
            </w:r>
            <w:r>
              <w:rPr>
                <w:rFonts w:hint="eastAsia" w:ascii="宋体" w:hAnsi="宋体" w:cs="宋体"/>
                <w:kern w:val="0"/>
                <w:szCs w:val="21"/>
              </w:rPr>
              <w:t>开展自然资源确权登记工作</w:t>
            </w:r>
          </w:p>
        </w:tc>
        <w:tc>
          <w:tcPr>
            <w:tcW w:w="3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县自然资源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局</w:t>
            </w:r>
            <w:r>
              <w:rPr>
                <w:rFonts w:hint="eastAsia" w:ascii="宋体" w:hAnsi="宋体" w:cs="宋体"/>
                <w:kern w:val="0"/>
                <w:szCs w:val="21"/>
              </w:rPr>
              <w:t>配合国家、省、市登记机构，做好本行政辖区内由国家、省、市登记机构办理登记自然资源确权调查中的资料收集、通告和公告发布、权籍调查、界线核实和权属争议调处等工作。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全年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县自然资源局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镇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）、中心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数据库建设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建立全县自然资源确权登记数据库，并将自然资源确权登记信息纳入县不动产登记信息管理基础平台（信息系统）。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全年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县自然资源局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颁发证书</w:t>
            </w:r>
          </w:p>
        </w:tc>
        <w:tc>
          <w:tcPr>
            <w:tcW w:w="3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颁发自然资源所有权证书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全年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县自然资源局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查漏补缺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对非重点区域及其它需要补充完善的自然资源开展统一确权登记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全年</w:t>
            </w:r>
          </w:p>
        </w:tc>
        <w:tc>
          <w:tcPr>
            <w:tcW w:w="1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县工作领导小组办公室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县自然资源局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县生态环境局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县水利局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县农业农村局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县林业局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镇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）、中心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清退收尾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对保密数据进行清退，成果数据备份保存保管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以省、市时间为准</w:t>
            </w:r>
          </w:p>
        </w:tc>
        <w:tc>
          <w:tcPr>
            <w:tcW w:w="1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县工作领导小组办公室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县自然资源局</w:t>
            </w:r>
          </w:p>
        </w:tc>
      </w:tr>
    </w:tbl>
    <w:p>
      <w:pPr>
        <w:widowControl/>
        <w:adjustRightInd w:val="0"/>
        <w:snapToGrid w:val="0"/>
        <w:spacing w:line="56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sz w:val="32"/>
          <w:szCs w:val="32"/>
        </w:rPr>
        <w:br w:type="page"/>
      </w:r>
      <w:r>
        <w:rPr>
          <w:rFonts w:hint="eastAsia" w:ascii="宋体" w:hAnsi="宋体"/>
          <w:sz w:val="32"/>
          <w:szCs w:val="32"/>
        </w:rPr>
        <w:t xml:space="preserve">附件2 </w:t>
      </w:r>
      <w:r>
        <w:rPr>
          <w:rFonts w:hint="eastAsia" w:ascii="宋体" w:hAnsi="宋体"/>
          <w:b/>
          <w:sz w:val="32"/>
          <w:szCs w:val="32"/>
        </w:rPr>
        <w:t xml:space="preserve">           湖口县自然资源保护地名录</w:t>
      </w:r>
    </w:p>
    <w:tbl>
      <w:tblPr>
        <w:tblStyle w:val="3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847"/>
        <w:gridCol w:w="3096"/>
        <w:gridCol w:w="195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行政区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类型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3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湖口县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湖口台山森林公园   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森林公园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天山森林公园  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森林公园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鄱阳湖国家湿地公园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湿地公园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国家</w:t>
            </w:r>
          </w:p>
        </w:tc>
      </w:tr>
    </w:tbl>
    <w:p>
      <w:pPr>
        <w:widowControl/>
        <w:adjustRightInd w:val="0"/>
        <w:snapToGrid w:val="0"/>
        <w:spacing w:line="560" w:lineRule="exact"/>
        <w:rPr>
          <w:rFonts w:ascii="宋体" w:hAnsi="宋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附件3 </w:t>
      </w:r>
      <w:r>
        <w:rPr>
          <w:rFonts w:hint="eastAsia" w:ascii="宋体" w:hAnsi="宋体"/>
          <w:b/>
          <w:sz w:val="32"/>
          <w:szCs w:val="32"/>
        </w:rPr>
        <w:t xml:space="preserve">         湖口县国有垦殖场名录</w:t>
      </w:r>
    </w:p>
    <w:tbl>
      <w:tblPr>
        <w:tblStyle w:val="3"/>
        <w:tblW w:w="85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854"/>
        <w:gridCol w:w="2047"/>
        <w:gridCol w:w="2651"/>
        <w:gridCol w:w="1323"/>
      </w:tblGrid>
      <w:tr>
        <w:trPr>
          <w:trHeight w:val="654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垦区总面积（万亩）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其中国有土地面积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（万亩）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所在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行政区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武山垦殖场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8.67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8.67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湖口县</w:t>
            </w:r>
          </w:p>
        </w:tc>
      </w:tr>
    </w:tbl>
    <w:p>
      <w:pPr>
        <w:widowControl/>
        <w:adjustRightInd w:val="0"/>
        <w:snapToGrid w:val="0"/>
        <w:spacing w:line="560" w:lineRule="exact"/>
        <w:rPr>
          <w:rFonts w:ascii="宋体" w:hAnsi="宋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宋体" w:hAnsi="宋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宋体" w:hAnsi="宋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宋体" w:hAnsi="宋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宋体" w:hAnsi="宋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附件4</w:t>
      </w:r>
      <w:r>
        <w:rPr>
          <w:rFonts w:hint="eastAsia" w:ascii="宋体" w:hAnsi="宋体"/>
          <w:b/>
          <w:sz w:val="32"/>
          <w:szCs w:val="32"/>
        </w:rPr>
        <w:t xml:space="preserve">          湖口县国有林场名录 </w:t>
      </w:r>
    </w:p>
    <w:tbl>
      <w:tblPr>
        <w:tblStyle w:val="3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762"/>
        <w:gridCol w:w="2566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面积（万亩）</w:t>
            </w:r>
          </w:p>
        </w:tc>
        <w:tc>
          <w:tcPr>
            <w:tcW w:w="2681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所在行政区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湖口县国有公益林场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9</w:t>
            </w:r>
          </w:p>
        </w:tc>
        <w:tc>
          <w:tcPr>
            <w:tcW w:w="2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湖口县</w:t>
            </w:r>
          </w:p>
        </w:tc>
      </w:tr>
    </w:tbl>
    <w:p>
      <w:pPr>
        <w:widowControl/>
        <w:adjustRightInd w:val="0"/>
        <w:snapToGrid w:val="0"/>
        <w:spacing w:line="560" w:lineRule="exact"/>
        <w:rPr>
          <w:rFonts w:ascii="宋体" w:hAnsi="宋体"/>
          <w:sz w:val="20"/>
          <w:szCs w:val="20"/>
        </w:rPr>
      </w:pPr>
    </w:p>
    <w:p>
      <w:pPr>
        <w:widowControl/>
        <w:adjustRightInd w:val="0"/>
        <w:snapToGrid w:val="0"/>
        <w:spacing w:line="560" w:lineRule="exact"/>
        <w:rPr>
          <w:rFonts w:ascii="宋体" w:hAnsi="宋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5</w:t>
      </w:r>
      <w:r>
        <w:rPr>
          <w:rFonts w:hint="eastAsia" w:ascii="宋体" w:hAnsi="宋体"/>
          <w:b/>
          <w:sz w:val="32"/>
          <w:szCs w:val="32"/>
        </w:rPr>
        <w:t xml:space="preserve">          湖口县大中型水库名录</w:t>
      </w:r>
    </w:p>
    <w:tbl>
      <w:tblPr>
        <w:tblStyle w:val="3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769"/>
        <w:gridCol w:w="2572"/>
        <w:gridCol w:w="2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面积（万亩）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所在行政区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殷山水库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0.1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湖口县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马迹岭水库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0.71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湖口县</w:t>
            </w:r>
          </w:p>
        </w:tc>
      </w:tr>
    </w:tbl>
    <w:p>
      <w:pPr>
        <w:widowControl/>
        <w:adjustRightInd w:val="0"/>
        <w:snapToGrid w:val="0"/>
        <w:spacing w:line="560" w:lineRule="exact"/>
        <w:rPr>
          <w:rFonts w:ascii="宋体" w:hAnsi="宋体"/>
          <w:sz w:val="20"/>
          <w:szCs w:val="20"/>
        </w:rPr>
      </w:pPr>
    </w:p>
    <w:p>
      <w:pPr>
        <w:widowControl/>
        <w:adjustRightInd w:val="0"/>
        <w:snapToGrid w:val="0"/>
        <w:spacing w:line="560" w:lineRule="exact"/>
        <w:rPr>
          <w:rFonts w:ascii="宋体" w:hAnsi="宋体"/>
          <w:sz w:val="20"/>
          <w:szCs w:val="20"/>
        </w:rPr>
      </w:pPr>
    </w:p>
    <w:p>
      <w:pPr>
        <w:widowControl/>
        <w:adjustRightInd w:val="0"/>
        <w:snapToGrid w:val="0"/>
        <w:spacing w:line="560" w:lineRule="exact"/>
        <w:rPr>
          <w:rFonts w:ascii="宋体" w:hAnsi="宋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宋体" w:hAnsi="宋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宋体" w:hAnsi="宋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6</w:t>
      </w:r>
      <w:r>
        <w:rPr>
          <w:rFonts w:hint="eastAsia" w:ascii="宋体" w:hAnsi="宋体"/>
          <w:b/>
          <w:sz w:val="32"/>
          <w:szCs w:val="32"/>
        </w:rPr>
        <w:t xml:space="preserve">          湖口县国有水场名录</w:t>
      </w:r>
    </w:p>
    <w:tbl>
      <w:tblPr>
        <w:tblStyle w:val="3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737"/>
        <w:gridCol w:w="2543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面积（万亩）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所在行政区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南北港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ascii="宋体" w:hAnsi="宋体" w:cs="Arial"/>
                <w:color w:val="33333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湖口县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泊洋湖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0.8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湖口县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皂湖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1.2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湖口县</w:t>
            </w:r>
          </w:p>
        </w:tc>
      </w:tr>
    </w:tbl>
    <w:p>
      <w:pPr>
        <w:widowControl/>
        <w:adjustRightInd w:val="0"/>
        <w:snapToGrid w:val="0"/>
        <w:spacing w:line="560" w:lineRule="exact"/>
        <w:rPr>
          <w:rFonts w:hint="eastAsia" w:ascii="宋体" w:hAnsi="宋体"/>
          <w:sz w:val="20"/>
          <w:szCs w:val="20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宋体" w:hAnsi="宋体"/>
          <w:sz w:val="20"/>
          <w:szCs w:val="20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宋体" w:hAnsi="宋体"/>
          <w:sz w:val="20"/>
          <w:szCs w:val="20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宋体" w:hAnsi="宋体"/>
          <w:sz w:val="20"/>
          <w:szCs w:val="20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宋体" w:hAnsi="宋体"/>
          <w:sz w:val="20"/>
          <w:szCs w:val="20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宋体" w:hAnsi="宋体"/>
          <w:sz w:val="20"/>
          <w:szCs w:val="20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宋体" w:hAnsi="宋体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5742" w:leftChars="2485" w:hanging="524" w:hangingChars="16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spacing w:line="500" w:lineRule="exact"/>
        <w:ind w:left="0" w:leftChars="0" w:firstLine="0" w:firstLineChars="0"/>
        <w:jc w:val="center"/>
        <w:rPr>
          <w:rFonts w:hint="eastAsia" w:ascii="宋体" w:hAnsi="宋体"/>
          <w:sz w:val="20"/>
          <w:szCs w:val="20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359410</wp:posOffset>
                </wp:positionV>
                <wp:extent cx="544576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576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28.3pt;height:0pt;width:428.8pt;z-index:251661312;mso-width-relative:page;mso-height-relative:page;" filled="f" stroked="t" coordsize="21600,21600" o:gfxdata="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U60Qo2AAAAAgBAAAPAAAAAAAAAAEAIAAAACIAAABkcnMvZG93bnJldi54&#10;bWxQSwECFAAUAAAACACHTuJAXcApHvoBAADzAwAADgAAAAAAAAABACAAAAAnAQAAZHJzL2Uyb0Rv&#10;Yy54bWxQSwUGAAAAAAYABgBZAQAAkwUAAAAA&#10;">
                <v:path arrowok="t"/>
                <v:fill on="f" focussize="0,0"/>
                <v:stroke weight="1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8255</wp:posOffset>
                </wp:positionV>
                <wp:extent cx="544576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576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0.65pt;height:0pt;width:428.8pt;z-index:251660288;mso-width-relative:page;mso-height-relative:page;" filled="f" stroked="t" coordsize="21600,21600" o:gfxdata="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KUeibUAAAABgEAAA8AAAAAAAAAAQAgAAAAIgAAAGRycy9kb3ducmV2LnhtbFBL&#10;AQIUABQAAAAIAIdO4kCyKeJT+gEAAPMDAAAOAAAAAAAAAAEAIAAAACMBAABkcnMvZTJvRG9jLnht&#10;bFBLBQYAAAAABgAGAFkBAACPBQAAAAA=&#10;">
                <v:path arrowok="t"/>
                <v:fill on="f" focussize="0,0"/>
                <v:stroke weight="1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湖口县人民政府办公室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20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p>
      <w:bookmarkStart w:id="0" w:name="_GoBack"/>
      <w:bookmarkEnd w:id="0"/>
    </w:p>
    <w:sectPr>
      <w:footerReference r:id="rId3" w:type="default"/>
      <w:pgSz w:w="11905" w:h="16838" w:orient="landscape"/>
      <w:pgMar w:top="1701" w:right="1701" w:bottom="170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E40BA"/>
    <w:rsid w:val="00B3777F"/>
    <w:rsid w:val="00B76F64"/>
    <w:rsid w:val="01821699"/>
    <w:rsid w:val="02772233"/>
    <w:rsid w:val="02F87EA5"/>
    <w:rsid w:val="03001570"/>
    <w:rsid w:val="03FD105D"/>
    <w:rsid w:val="04BD6287"/>
    <w:rsid w:val="04DA4284"/>
    <w:rsid w:val="055224C8"/>
    <w:rsid w:val="05607FA5"/>
    <w:rsid w:val="058E48E6"/>
    <w:rsid w:val="05DD0F7D"/>
    <w:rsid w:val="06A401EC"/>
    <w:rsid w:val="07270420"/>
    <w:rsid w:val="07493C07"/>
    <w:rsid w:val="0786761C"/>
    <w:rsid w:val="07AC39C8"/>
    <w:rsid w:val="07BA5565"/>
    <w:rsid w:val="08915991"/>
    <w:rsid w:val="09C2182A"/>
    <w:rsid w:val="0A1A31AF"/>
    <w:rsid w:val="0A59450E"/>
    <w:rsid w:val="0ABD29A5"/>
    <w:rsid w:val="0B7315B8"/>
    <w:rsid w:val="0BD81362"/>
    <w:rsid w:val="0C21318E"/>
    <w:rsid w:val="0C30779B"/>
    <w:rsid w:val="0C446DF2"/>
    <w:rsid w:val="0CAF3BAD"/>
    <w:rsid w:val="0D320D8E"/>
    <w:rsid w:val="0DA36F82"/>
    <w:rsid w:val="0EEA1561"/>
    <w:rsid w:val="0F700EC8"/>
    <w:rsid w:val="1045625B"/>
    <w:rsid w:val="10A25A2F"/>
    <w:rsid w:val="112E5E71"/>
    <w:rsid w:val="11592797"/>
    <w:rsid w:val="11D97277"/>
    <w:rsid w:val="11DE31B5"/>
    <w:rsid w:val="123229D5"/>
    <w:rsid w:val="124B3252"/>
    <w:rsid w:val="13B33125"/>
    <w:rsid w:val="145F232E"/>
    <w:rsid w:val="146D470E"/>
    <w:rsid w:val="152C081D"/>
    <w:rsid w:val="1583364D"/>
    <w:rsid w:val="15B238EF"/>
    <w:rsid w:val="15C54FA3"/>
    <w:rsid w:val="16330DD3"/>
    <w:rsid w:val="177B6891"/>
    <w:rsid w:val="17995A85"/>
    <w:rsid w:val="17B97B20"/>
    <w:rsid w:val="17F33DF9"/>
    <w:rsid w:val="181717EC"/>
    <w:rsid w:val="18BC0944"/>
    <w:rsid w:val="195515FC"/>
    <w:rsid w:val="1A3014BE"/>
    <w:rsid w:val="1A3150B1"/>
    <w:rsid w:val="1AB22F1A"/>
    <w:rsid w:val="1B5746A9"/>
    <w:rsid w:val="1B5A7AFB"/>
    <w:rsid w:val="1F5F4357"/>
    <w:rsid w:val="1FCF589E"/>
    <w:rsid w:val="1FF07A1C"/>
    <w:rsid w:val="1FFE6906"/>
    <w:rsid w:val="212811C6"/>
    <w:rsid w:val="214F68E1"/>
    <w:rsid w:val="21DB708E"/>
    <w:rsid w:val="22396B07"/>
    <w:rsid w:val="2251720B"/>
    <w:rsid w:val="22702D24"/>
    <w:rsid w:val="2292091D"/>
    <w:rsid w:val="22F01FDA"/>
    <w:rsid w:val="240E60ED"/>
    <w:rsid w:val="254C0B2B"/>
    <w:rsid w:val="260B6B78"/>
    <w:rsid w:val="26C2439A"/>
    <w:rsid w:val="26D95EAD"/>
    <w:rsid w:val="28EC0159"/>
    <w:rsid w:val="295D59B3"/>
    <w:rsid w:val="29E3404F"/>
    <w:rsid w:val="29E53BBE"/>
    <w:rsid w:val="29ED599D"/>
    <w:rsid w:val="2A08739A"/>
    <w:rsid w:val="2AE624EC"/>
    <w:rsid w:val="2B541F15"/>
    <w:rsid w:val="2B714C7E"/>
    <w:rsid w:val="2CD94E5D"/>
    <w:rsid w:val="2CE624C7"/>
    <w:rsid w:val="2D3743E9"/>
    <w:rsid w:val="2D50448E"/>
    <w:rsid w:val="2E592AB4"/>
    <w:rsid w:val="2E950E08"/>
    <w:rsid w:val="2EEC2837"/>
    <w:rsid w:val="2F16083B"/>
    <w:rsid w:val="2F8A6438"/>
    <w:rsid w:val="2FDD10C3"/>
    <w:rsid w:val="308A3112"/>
    <w:rsid w:val="30D81EB0"/>
    <w:rsid w:val="314A13AF"/>
    <w:rsid w:val="31691234"/>
    <w:rsid w:val="31CD0828"/>
    <w:rsid w:val="31DC7AFC"/>
    <w:rsid w:val="32072E91"/>
    <w:rsid w:val="32A62827"/>
    <w:rsid w:val="32D9262A"/>
    <w:rsid w:val="33446203"/>
    <w:rsid w:val="337C12C3"/>
    <w:rsid w:val="34677C3A"/>
    <w:rsid w:val="34E36AD3"/>
    <w:rsid w:val="35503D43"/>
    <w:rsid w:val="357973F1"/>
    <w:rsid w:val="35A80268"/>
    <w:rsid w:val="35FD2D8C"/>
    <w:rsid w:val="36586D43"/>
    <w:rsid w:val="36703001"/>
    <w:rsid w:val="368B69D5"/>
    <w:rsid w:val="37B74F73"/>
    <w:rsid w:val="38B9151F"/>
    <w:rsid w:val="38CC0DBE"/>
    <w:rsid w:val="3A2C0DEF"/>
    <w:rsid w:val="3A4F04D0"/>
    <w:rsid w:val="3AE8089E"/>
    <w:rsid w:val="3CC544F1"/>
    <w:rsid w:val="3E035AF9"/>
    <w:rsid w:val="3E292CF7"/>
    <w:rsid w:val="3E3857EA"/>
    <w:rsid w:val="3E734E84"/>
    <w:rsid w:val="3ED958B5"/>
    <w:rsid w:val="3F6D19FA"/>
    <w:rsid w:val="406B7AB3"/>
    <w:rsid w:val="40985275"/>
    <w:rsid w:val="41C30162"/>
    <w:rsid w:val="41FB69D8"/>
    <w:rsid w:val="42480F06"/>
    <w:rsid w:val="426214E1"/>
    <w:rsid w:val="429120DE"/>
    <w:rsid w:val="43571DF0"/>
    <w:rsid w:val="436004DB"/>
    <w:rsid w:val="43897687"/>
    <w:rsid w:val="43CA2D7B"/>
    <w:rsid w:val="43FB77F4"/>
    <w:rsid w:val="44327C2B"/>
    <w:rsid w:val="446F7B7C"/>
    <w:rsid w:val="4476652F"/>
    <w:rsid w:val="44831D1E"/>
    <w:rsid w:val="455E109B"/>
    <w:rsid w:val="45C5043D"/>
    <w:rsid w:val="489D580D"/>
    <w:rsid w:val="498750F2"/>
    <w:rsid w:val="49DE1CB6"/>
    <w:rsid w:val="4A4A2B33"/>
    <w:rsid w:val="4A4E600E"/>
    <w:rsid w:val="4B9C6173"/>
    <w:rsid w:val="4C236447"/>
    <w:rsid w:val="4C790D2E"/>
    <w:rsid w:val="4CB71606"/>
    <w:rsid w:val="4DC77192"/>
    <w:rsid w:val="4E5C2ACB"/>
    <w:rsid w:val="4F2A696A"/>
    <w:rsid w:val="500F6DAD"/>
    <w:rsid w:val="512A5624"/>
    <w:rsid w:val="523A516A"/>
    <w:rsid w:val="52B8124F"/>
    <w:rsid w:val="52E45931"/>
    <w:rsid w:val="531F334C"/>
    <w:rsid w:val="53406436"/>
    <w:rsid w:val="53806AA2"/>
    <w:rsid w:val="53B8263A"/>
    <w:rsid w:val="541B6F37"/>
    <w:rsid w:val="556B2C97"/>
    <w:rsid w:val="5659746A"/>
    <w:rsid w:val="56A86E13"/>
    <w:rsid w:val="58FB2621"/>
    <w:rsid w:val="597812AD"/>
    <w:rsid w:val="5B8A484F"/>
    <w:rsid w:val="5B9905BC"/>
    <w:rsid w:val="5BC04654"/>
    <w:rsid w:val="5CFF777D"/>
    <w:rsid w:val="5D126023"/>
    <w:rsid w:val="5D5B5269"/>
    <w:rsid w:val="5D765D37"/>
    <w:rsid w:val="5DD449E8"/>
    <w:rsid w:val="5E2D1D38"/>
    <w:rsid w:val="5E387368"/>
    <w:rsid w:val="5E4071DF"/>
    <w:rsid w:val="5F17055C"/>
    <w:rsid w:val="5F946B75"/>
    <w:rsid w:val="606E6E09"/>
    <w:rsid w:val="60BE2E31"/>
    <w:rsid w:val="60CA051F"/>
    <w:rsid w:val="612B3C42"/>
    <w:rsid w:val="61863BD4"/>
    <w:rsid w:val="62234617"/>
    <w:rsid w:val="63010EB0"/>
    <w:rsid w:val="633D2E9B"/>
    <w:rsid w:val="63D90F39"/>
    <w:rsid w:val="644435D1"/>
    <w:rsid w:val="65825992"/>
    <w:rsid w:val="6647179D"/>
    <w:rsid w:val="66A25F89"/>
    <w:rsid w:val="66F3799B"/>
    <w:rsid w:val="672F4B81"/>
    <w:rsid w:val="6732159E"/>
    <w:rsid w:val="673E64C1"/>
    <w:rsid w:val="675131C0"/>
    <w:rsid w:val="677574FA"/>
    <w:rsid w:val="67C21DE9"/>
    <w:rsid w:val="680C2B49"/>
    <w:rsid w:val="69171384"/>
    <w:rsid w:val="69752CF9"/>
    <w:rsid w:val="6A3247B1"/>
    <w:rsid w:val="6AC4067C"/>
    <w:rsid w:val="6B147AFA"/>
    <w:rsid w:val="6B902F6F"/>
    <w:rsid w:val="6C450B55"/>
    <w:rsid w:val="6C834CA0"/>
    <w:rsid w:val="6CE875AE"/>
    <w:rsid w:val="6D236E7D"/>
    <w:rsid w:val="6E1B22DD"/>
    <w:rsid w:val="6EBF5DBA"/>
    <w:rsid w:val="6F2959EB"/>
    <w:rsid w:val="70DC78F9"/>
    <w:rsid w:val="71353BA8"/>
    <w:rsid w:val="71B816F4"/>
    <w:rsid w:val="71CE476A"/>
    <w:rsid w:val="71F353CF"/>
    <w:rsid w:val="7313521D"/>
    <w:rsid w:val="742B720E"/>
    <w:rsid w:val="74D02C4B"/>
    <w:rsid w:val="74DF0AEF"/>
    <w:rsid w:val="74E3023F"/>
    <w:rsid w:val="75347C5B"/>
    <w:rsid w:val="75B85287"/>
    <w:rsid w:val="762B04B3"/>
    <w:rsid w:val="767102D9"/>
    <w:rsid w:val="76CC1E85"/>
    <w:rsid w:val="77BD6CB5"/>
    <w:rsid w:val="780A39F9"/>
    <w:rsid w:val="783F5B6B"/>
    <w:rsid w:val="78522195"/>
    <w:rsid w:val="7894568B"/>
    <w:rsid w:val="78E210B9"/>
    <w:rsid w:val="78FD57AD"/>
    <w:rsid w:val="79002689"/>
    <w:rsid w:val="79444D89"/>
    <w:rsid w:val="79F51C34"/>
    <w:rsid w:val="7A680619"/>
    <w:rsid w:val="7AD26783"/>
    <w:rsid w:val="7AF925F6"/>
    <w:rsid w:val="7B2079F6"/>
    <w:rsid w:val="7B7A5EF0"/>
    <w:rsid w:val="7B9D15C7"/>
    <w:rsid w:val="7BBC66CB"/>
    <w:rsid w:val="7BC04E87"/>
    <w:rsid w:val="7D270A1D"/>
    <w:rsid w:val="7DBE51DD"/>
    <w:rsid w:val="7DC47F2E"/>
    <w:rsid w:val="7E1B6BB3"/>
    <w:rsid w:val="7E9745D4"/>
    <w:rsid w:val="7EDB1A7D"/>
    <w:rsid w:val="7F03615B"/>
    <w:rsid w:val="7FA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2021-09-16T08:28:00Z</dcterms:created>
  <dc:creator>Administrator</dc:creator>
  <cp:lastModifiedBy>缘</cp:lastModifiedBy>
  <dcterms:modified xsi:type="dcterms:W3CDTF">2021-12-08T02:34:10Z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B330BB3EBBED45C08747692F14EC20CD</vt:lpwstr>
  </property>
</Properties>
</file>